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41" w:rsidRPr="00746041" w:rsidRDefault="00746041" w:rsidP="00746041">
      <w:pPr>
        <w:spacing w:line="360" w:lineRule="auto"/>
        <w:ind w:left="360"/>
        <w:contextualSpacing/>
        <w:jc w:val="center"/>
        <w:rPr>
          <w:rFonts w:ascii="Times New Roman" w:hAnsi="Times New Roman" w:cs="Times New Roman"/>
          <w:b/>
          <w:sz w:val="24"/>
          <w:szCs w:val="24"/>
          <w:lang w:val="id-ID"/>
        </w:rPr>
      </w:pPr>
      <w:bookmarkStart w:id="0" w:name="_GoBack"/>
      <w:bookmarkEnd w:id="0"/>
      <w:r w:rsidRPr="00746041">
        <w:rPr>
          <w:rFonts w:ascii="Times New Roman" w:hAnsi="Times New Roman" w:cs="Times New Roman"/>
          <w:b/>
          <w:sz w:val="24"/>
          <w:szCs w:val="24"/>
          <w:lang w:val="id-ID"/>
        </w:rPr>
        <w:t>BAB 5</w:t>
      </w:r>
    </w:p>
    <w:p w:rsidR="00746041" w:rsidRDefault="00746041" w:rsidP="00746041">
      <w:pPr>
        <w:spacing w:line="360" w:lineRule="auto"/>
        <w:ind w:left="360"/>
        <w:contextualSpacing/>
        <w:jc w:val="center"/>
        <w:rPr>
          <w:rFonts w:ascii="Times New Roman" w:hAnsi="Times New Roman" w:cs="Times New Roman"/>
          <w:b/>
          <w:sz w:val="24"/>
          <w:szCs w:val="24"/>
          <w:lang w:val="id-ID"/>
        </w:rPr>
      </w:pPr>
      <w:r w:rsidRPr="00746041">
        <w:rPr>
          <w:rFonts w:ascii="Times New Roman" w:hAnsi="Times New Roman" w:cs="Times New Roman"/>
          <w:b/>
          <w:sz w:val="24"/>
          <w:szCs w:val="24"/>
          <w:lang w:val="id-ID"/>
        </w:rPr>
        <w:t>KESIMPULAN DAN SARAN</w:t>
      </w:r>
    </w:p>
    <w:p w:rsidR="003F1CAC" w:rsidRPr="00746041" w:rsidRDefault="003F1CAC" w:rsidP="00746041">
      <w:pPr>
        <w:spacing w:line="360" w:lineRule="auto"/>
        <w:ind w:left="360"/>
        <w:contextualSpacing/>
        <w:jc w:val="center"/>
        <w:rPr>
          <w:rFonts w:ascii="Times New Roman" w:hAnsi="Times New Roman" w:cs="Times New Roman"/>
          <w:b/>
          <w:sz w:val="24"/>
          <w:szCs w:val="24"/>
          <w:lang w:val="id-ID"/>
        </w:rPr>
      </w:pPr>
    </w:p>
    <w:p w:rsidR="00746041" w:rsidRPr="00746041" w:rsidRDefault="00746041" w:rsidP="00746041">
      <w:pPr>
        <w:numPr>
          <w:ilvl w:val="1"/>
          <w:numId w:val="2"/>
        </w:numPr>
        <w:spacing w:line="360" w:lineRule="auto"/>
        <w:contextualSpacing/>
        <w:jc w:val="both"/>
        <w:rPr>
          <w:rFonts w:ascii="Times New Roman" w:hAnsi="Times New Roman" w:cs="Times New Roman"/>
          <w:b/>
          <w:sz w:val="24"/>
          <w:szCs w:val="24"/>
          <w:lang w:val="id-ID"/>
        </w:rPr>
      </w:pPr>
      <w:r w:rsidRPr="00746041">
        <w:rPr>
          <w:rFonts w:ascii="Times New Roman" w:hAnsi="Times New Roman" w:cs="Times New Roman"/>
          <w:b/>
          <w:sz w:val="24"/>
          <w:szCs w:val="24"/>
          <w:lang w:val="id-ID"/>
        </w:rPr>
        <w:t>Kesimpulan</w:t>
      </w:r>
    </w:p>
    <w:p w:rsidR="00746041" w:rsidRPr="00746041" w:rsidRDefault="00746041" w:rsidP="002A5577">
      <w:pPr>
        <w:spacing w:line="360" w:lineRule="auto"/>
        <w:ind w:left="709" w:firstLine="294"/>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 xml:space="preserve">Dari pelaksanaan asuhan keperawatan jiwa yang telah di lakukan pada Bulan Oktober sampai dengan November 2019 di wilayah kerja Puskesmas Sananwetan dapat di ambil kesimpulan sebagai berikut: </w:t>
      </w:r>
    </w:p>
    <w:p w:rsidR="00746041" w:rsidRDefault="00746041" w:rsidP="002A5577">
      <w:pPr>
        <w:numPr>
          <w:ilvl w:val="1"/>
          <w:numId w:val="1"/>
        </w:numPr>
        <w:tabs>
          <w:tab w:val="clear" w:pos="1440"/>
          <w:tab w:val="num" w:pos="993"/>
        </w:tabs>
        <w:spacing w:line="360" w:lineRule="auto"/>
        <w:ind w:left="709" w:firstLine="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 xml:space="preserve">Dalam melaksanakan pengkajian </w:t>
      </w:r>
      <w:r w:rsidR="002E09E0">
        <w:rPr>
          <w:rFonts w:ascii="Times New Roman" w:hAnsi="Times New Roman" w:cs="Times New Roman"/>
          <w:sz w:val="24"/>
          <w:szCs w:val="24"/>
          <w:lang w:val="id-ID"/>
        </w:rPr>
        <w:t xml:space="preserve">terhadap 4 </w:t>
      </w:r>
      <w:r w:rsidRPr="00746041">
        <w:rPr>
          <w:rFonts w:ascii="Times New Roman" w:hAnsi="Times New Roman" w:cs="Times New Roman"/>
          <w:sz w:val="24"/>
          <w:szCs w:val="24"/>
          <w:lang w:val="id-ID"/>
        </w:rPr>
        <w:t>klien dengan halusinasi penglihatan</w:t>
      </w:r>
      <w:r w:rsidR="002A5577">
        <w:rPr>
          <w:rFonts w:ascii="Times New Roman" w:hAnsi="Times New Roman" w:cs="Times New Roman"/>
          <w:sz w:val="24"/>
          <w:szCs w:val="24"/>
          <w:lang w:val="id-ID"/>
        </w:rPr>
        <w:t xml:space="preserve"> </w:t>
      </w:r>
      <w:r w:rsidRPr="00746041">
        <w:rPr>
          <w:rFonts w:ascii="Times New Roman" w:hAnsi="Times New Roman" w:cs="Times New Roman"/>
          <w:sz w:val="24"/>
          <w:szCs w:val="24"/>
          <w:lang w:val="id-ID"/>
        </w:rPr>
        <w:t>perlu di lakukan pendekatan secara terus menerus, membina hubungan saling percaya yang dapat menciptakan suasana terapeutik dalam pelaksanaan asu</w:t>
      </w:r>
      <w:r w:rsidR="002E09E0">
        <w:rPr>
          <w:rFonts w:ascii="Times New Roman" w:hAnsi="Times New Roman" w:cs="Times New Roman"/>
          <w:sz w:val="24"/>
          <w:szCs w:val="24"/>
          <w:lang w:val="id-ID"/>
        </w:rPr>
        <w:t>han keperawatan yang di berikan.</w:t>
      </w:r>
    </w:p>
    <w:p w:rsidR="002A5577" w:rsidRDefault="002A5577" w:rsidP="002A5577">
      <w:pPr>
        <w:numPr>
          <w:ilvl w:val="1"/>
          <w:numId w:val="1"/>
        </w:numPr>
        <w:tabs>
          <w:tab w:val="clear" w:pos="1440"/>
          <w:tab w:val="num" w:pos="993"/>
        </w:tabs>
        <w:spacing w:line="360" w:lineRule="auto"/>
        <w:ind w:left="709" w:firstLine="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w:t>
      </w:r>
      <w:r w:rsidR="000854B2">
        <w:rPr>
          <w:rFonts w:ascii="Times New Roman" w:hAnsi="Times New Roman" w:cs="Times New Roman"/>
          <w:sz w:val="24"/>
          <w:szCs w:val="24"/>
          <w:lang w:val="id-ID"/>
        </w:rPr>
        <w:t xml:space="preserve">predisposisi </w:t>
      </w:r>
      <w:r w:rsidR="003F1CAC">
        <w:rPr>
          <w:rFonts w:ascii="Times New Roman" w:hAnsi="Times New Roman" w:cs="Times New Roman"/>
          <w:sz w:val="24"/>
          <w:szCs w:val="24"/>
          <w:lang w:val="id-ID"/>
        </w:rPr>
        <w:t xml:space="preserve">yang sama pada keempat klien yang dilakuka n asuhan keperawatan </w:t>
      </w:r>
      <w:r w:rsidR="002E09E0">
        <w:rPr>
          <w:rFonts w:ascii="Times New Roman" w:hAnsi="Times New Roman" w:cs="Times New Roman"/>
          <w:sz w:val="24"/>
          <w:szCs w:val="24"/>
          <w:lang w:val="id-ID"/>
        </w:rPr>
        <w:t>adalah</w:t>
      </w:r>
      <w:r w:rsidR="000854B2">
        <w:rPr>
          <w:rFonts w:ascii="Times New Roman" w:hAnsi="Times New Roman" w:cs="Times New Roman"/>
          <w:sz w:val="24"/>
          <w:szCs w:val="24"/>
          <w:lang w:val="id-ID"/>
        </w:rPr>
        <w:t xml:space="preserve"> pernah mengalami gangguan jiwa di masa lalu, program pengobatan jiwa yang kurang berhasil, pengalaman masa lalu yang tidak menyenangkan misalnya karena kesedihan yang mendalam</w:t>
      </w:r>
      <w:r w:rsidR="0008017F">
        <w:rPr>
          <w:rFonts w:ascii="Times New Roman" w:hAnsi="Times New Roman" w:cs="Times New Roman"/>
          <w:sz w:val="24"/>
          <w:szCs w:val="24"/>
          <w:lang w:val="id-ID"/>
        </w:rPr>
        <w:t>, serta</w:t>
      </w:r>
      <w:r w:rsidR="000854B2">
        <w:rPr>
          <w:rFonts w:ascii="Times New Roman" w:hAnsi="Times New Roman" w:cs="Times New Roman"/>
          <w:sz w:val="24"/>
          <w:szCs w:val="24"/>
          <w:lang w:val="id-ID"/>
        </w:rPr>
        <w:t xml:space="preserve"> karena faktor genetis yaitu adanya anggota keluarga yang mengalami gangguan jiwa.</w:t>
      </w:r>
    </w:p>
    <w:p w:rsidR="000854B2" w:rsidRPr="00746041" w:rsidRDefault="000854B2" w:rsidP="002A5577">
      <w:pPr>
        <w:numPr>
          <w:ilvl w:val="1"/>
          <w:numId w:val="1"/>
        </w:numPr>
        <w:tabs>
          <w:tab w:val="clear" w:pos="1440"/>
          <w:tab w:val="num" w:pos="993"/>
        </w:tabs>
        <w:spacing w:line="360" w:lineRule="auto"/>
        <w:ind w:left="709" w:firstLine="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presipitasi </w:t>
      </w:r>
      <w:r w:rsidR="003F1CAC">
        <w:rPr>
          <w:rFonts w:ascii="Times New Roman" w:hAnsi="Times New Roman" w:cs="Times New Roman"/>
          <w:sz w:val="24"/>
          <w:szCs w:val="24"/>
          <w:lang w:val="id-ID"/>
        </w:rPr>
        <w:t xml:space="preserve">yang sama pada kemempat klien yang telah dilakukan asuhan keperawatan </w:t>
      </w:r>
      <w:r>
        <w:rPr>
          <w:rFonts w:ascii="Times New Roman" w:hAnsi="Times New Roman" w:cs="Times New Roman"/>
          <w:sz w:val="24"/>
          <w:szCs w:val="24"/>
          <w:lang w:val="id-ID"/>
        </w:rPr>
        <w:t xml:space="preserve">adalah </w:t>
      </w:r>
      <w:r w:rsidR="003F1CAC">
        <w:rPr>
          <w:rFonts w:ascii="Times New Roman" w:hAnsi="Times New Roman" w:cs="Times New Roman"/>
          <w:sz w:val="24"/>
          <w:szCs w:val="24"/>
          <w:lang w:val="id-ID"/>
        </w:rPr>
        <w:t xml:space="preserve">faktor fisik dan psikis. </w:t>
      </w:r>
    </w:p>
    <w:p w:rsidR="00746041" w:rsidRPr="00746041" w:rsidRDefault="00746041" w:rsidP="002A5577">
      <w:pPr>
        <w:numPr>
          <w:ilvl w:val="1"/>
          <w:numId w:val="1"/>
        </w:numPr>
        <w:tabs>
          <w:tab w:val="clear" w:pos="1440"/>
          <w:tab w:val="num" w:pos="993"/>
        </w:tabs>
        <w:spacing w:line="360" w:lineRule="auto"/>
        <w:ind w:left="709" w:firstLine="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Didapatkan diagnosa keperawatan prioritas gangguan persepsi sensori: halusinasi penglihatan.</w:t>
      </w:r>
    </w:p>
    <w:p w:rsidR="00746041" w:rsidRPr="00746041" w:rsidRDefault="00746041" w:rsidP="002A5577">
      <w:pPr>
        <w:numPr>
          <w:ilvl w:val="1"/>
          <w:numId w:val="1"/>
        </w:numPr>
        <w:tabs>
          <w:tab w:val="clear" w:pos="1440"/>
          <w:tab w:val="num" w:pos="993"/>
        </w:tabs>
        <w:spacing w:line="360" w:lineRule="auto"/>
        <w:ind w:left="709" w:firstLine="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Di</w:t>
      </w:r>
      <w:r w:rsidR="002A5577">
        <w:rPr>
          <w:rFonts w:ascii="Times New Roman" w:hAnsi="Times New Roman" w:cs="Times New Roman"/>
          <w:sz w:val="24"/>
          <w:szCs w:val="24"/>
          <w:lang w:val="id-ID"/>
        </w:rPr>
        <w:t>dapatkan di</w:t>
      </w:r>
      <w:r w:rsidRPr="00746041">
        <w:rPr>
          <w:rFonts w:ascii="Times New Roman" w:hAnsi="Times New Roman" w:cs="Times New Roman"/>
          <w:sz w:val="24"/>
          <w:szCs w:val="24"/>
          <w:lang w:val="id-ID"/>
        </w:rPr>
        <w:t>agnosa resiko : isolasi sosial, menarik diri, gangguan interaksi sosial, resiko perilaku kekerasan dan defisit perawatan diri.</w:t>
      </w:r>
    </w:p>
    <w:p w:rsidR="00746041" w:rsidRPr="00746041" w:rsidRDefault="00746041" w:rsidP="002A5577">
      <w:pPr>
        <w:numPr>
          <w:ilvl w:val="1"/>
          <w:numId w:val="1"/>
        </w:numPr>
        <w:tabs>
          <w:tab w:val="clear" w:pos="1440"/>
          <w:tab w:val="num" w:pos="993"/>
        </w:tabs>
        <w:spacing w:line="360" w:lineRule="auto"/>
        <w:ind w:left="709" w:firstLine="0"/>
        <w:contextualSpacing/>
        <w:jc w:val="both"/>
        <w:rPr>
          <w:rFonts w:ascii="Times New Roman" w:hAnsi="Times New Roman" w:cs="Times New Roman"/>
          <w:sz w:val="24"/>
          <w:szCs w:val="24"/>
          <w:lang w:val="id-ID"/>
        </w:rPr>
      </w:pPr>
      <w:r w:rsidRPr="00746041">
        <w:rPr>
          <w:rFonts w:ascii="Times New Roman" w:hAnsi="Times New Roman" w:cs="Times New Roman"/>
          <w:sz w:val="24"/>
          <w:szCs w:val="24"/>
          <w:lang w:val="id-ID"/>
        </w:rPr>
        <w:t>Dalam melaksanakan asuhan keperawatan klien dengan halusinasi penglihatan diperlukan dukungan keluarga untuk kolaborasi dengan petugas kesehatan dalam memberikan perawatan terhadap pasien.</w:t>
      </w:r>
    </w:p>
    <w:p w:rsidR="00746041" w:rsidRPr="00746041" w:rsidRDefault="00746041" w:rsidP="00746041">
      <w:pPr>
        <w:spacing w:line="360" w:lineRule="auto"/>
        <w:ind w:left="720"/>
        <w:contextualSpacing/>
        <w:jc w:val="both"/>
        <w:rPr>
          <w:rFonts w:ascii="Times New Roman" w:hAnsi="Times New Roman" w:cs="Times New Roman"/>
          <w:b/>
          <w:sz w:val="24"/>
          <w:szCs w:val="24"/>
          <w:lang w:val="id-ID"/>
        </w:rPr>
      </w:pPr>
    </w:p>
    <w:p w:rsidR="00746041" w:rsidRDefault="00746041" w:rsidP="00746041">
      <w:pPr>
        <w:spacing w:line="360" w:lineRule="auto"/>
        <w:ind w:left="360"/>
        <w:contextualSpacing/>
        <w:jc w:val="both"/>
        <w:rPr>
          <w:rFonts w:ascii="Times New Roman" w:hAnsi="Times New Roman" w:cs="Times New Roman"/>
          <w:b/>
          <w:sz w:val="24"/>
          <w:szCs w:val="24"/>
          <w:lang w:val="id-ID"/>
        </w:rPr>
      </w:pPr>
      <w:r w:rsidRPr="00746041">
        <w:rPr>
          <w:rFonts w:ascii="Times New Roman" w:hAnsi="Times New Roman" w:cs="Times New Roman"/>
          <w:b/>
          <w:sz w:val="24"/>
          <w:szCs w:val="24"/>
          <w:lang w:val="id-ID"/>
        </w:rPr>
        <w:t>5.2 Saran</w:t>
      </w:r>
    </w:p>
    <w:p w:rsidR="00EC4C95" w:rsidRDefault="00EC4C95" w:rsidP="00746041">
      <w:pPr>
        <w:spacing w:line="360" w:lineRule="auto"/>
        <w:ind w:left="36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5.2.1 Saran untuk Programmer Jiwa Puskesmas</w:t>
      </w:r>
    </w:p>
    <w:p w:rsidR="00EC4C95" w:rsidRPr="00EC4C95" w:rsidRDefault="00EC4C95" w:rsidP="00746041">
      <w:pPr>
        <w:spacing w:line="360" w:lineRule="auto"/>
        <w:ind w:left="360"/>
        <w:contextualSpacing/>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sz w:val="24"/>
          <w:szCs w:val="24"/>
          <w:lang w:val="id-ID"/>
        </w:rPr>
        <w:t>Programmer jiwa sebagai pelaksana kegiatan kesehatan jiwa di lapangan harus selalu meningkatkan koordinasi dan menjadwalkan pertemuan rutin dengan kader kesehatan jiwa untuk lebih memantau kondisi klien , sehingga kelemahan dan masalah yang di alami kader jiwa bisa dicarikan solusi.</w:t>
      </w:r>
    </w:p>
    <w:p w:rsidR="00746041" w:rsidRPr="00746041" w:rsidRDefault="00EC4C95" w:rsidP="00746041">
      <w:pPr>
        <w:spacing w:line="360" w:lineRule="auto"/>
        <w:ind w:left="36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5.2.2</w:t>
      </w:r>
      <w:r w:rsidR="00746041" w:rsidRPr="00746041">
        <w:rPr>
          <w:rFonts w:ascii="Times New Roman" w:hAnsi="Times New Roman" w:cs="Times New Roman"/>
          <w:b/>
          <w:sz w:val="24"/>
          <w:szCs w:val="24"/>
          <w:lang w:val="id-ID"/>
        </w:rPr>
        <w:t xml:space="preserve"> Saran Untuk Puskesmas</w:t>
      </w:r>
    </w:p>
    <w:p w:rsidR="00746041" w:rsidRPr="00746041" w:rsidRDefault="00746041" w:rsidP="00746041">
      <w:pPr>
        <w:spacing w:line="360" w:lineRule="auto"/>
        <w:ind w:left="360"/>
        <w:contextualSpacing/>
        <w:jc w:val="both"/>
        <w:rPr>
          <w:rFonts w:ascii="Times New Roman" w:hAnsi="Times New Roman" w:cs="Times New Roman"/>
          <w:sz w:val="24"/>
          <w:szCs w:val="24"/>
          <w:lang w:val="id-ID"/>
        </w:rPr>
      </w:pPr>
      <w:r w:rsidRPr="00746041">
        <w:rPr>
          <w:rFonts w:ascii="Times New Roman" w:hAnsi="Times New Roman" w:cs="Times New Roman"/>
          <w:b/>
          <w:sz w:val="24"/>
          <w:szCs w:val="24"/>
          <w:lang w:val="id-ID"/>
        </w:rPr>
        <w:tab/>
      </w:r>
      <w:r w:rsidRPr="00746041">
        <w:rPr>
          <w:rFonts w:ascii="Times New Roman" w:hAnsi="Times New Roman" w:cs="Times New Roman"/>
          <w:b/>
          <w:sz w:val="24"/>
          <w:szCs w:val="24"/>
          <w:lang w:val="id-ID"/>
        </w:rPr>
        <w:tab/>
      </w:r>
      <w:r w:rsidRPr="00746041">
        <w:rPr>
          <w:rFonts w:ascii="Times New Roman" w:hAnsi="Times New Roman" w:cs="Times New Roman"/>
          <w:sz w:val="24"/>
          <w:szCs w:val="24"/>
          <w:lang w:val="id-ID"/>
        </w:rPr>
        <w:t>Sebagai pemberi asuhan keperawatan jiwa di wilayah kerjanya, Puskesmas harus terus meningkatkan kerjasama dan koordinasi lintas sektor dalam rangka pemberian asuhan keperawatan jiwa yang komprehensif dan menciptakan dukungan sosial terutama pada klien jiwa yang tidak mempunyai dukungan keluarga.</w:t>
      </w:r>
    </w:p>
    <w:p w:rsidR="00746041" w:rsidRPr="00746041" w:rsidRDefault="00746041" w:rsidP="00746041">
      <w:pPr>
        <w:spacing w:line="360" w:lineRule="auto"/>
        <w:ind w:left="360"/>
        <w:contextualSpacing/>
        <w:jc w:val="both"/>
        <w:rPr>
          <w:rFonts w:ascii="Times New Roman" w:hAnsi="Times New Roman" w:cs="Times New Roman"/>
          <w:sz w:val="24"/>
          <w:szCs w:val="24"/>
          <w:lang w:val="id-ID"/>
        </w:rPr>
      </w:pPr>
    </w:p>
    <w:p w:rsidR="00746041" w:rsidRPr="00746041" w:rsidRDefault="00EC4C95" w:rsidP="00746041">
      <w:pPr>
        <w:spacing w:line="360" w:lineRule="auto"/>
        <w:ind w:left="360"/>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5.2.3</w:t>
      </w:r>
      <w:r w:rsidR="00746041" w:rsidRPr="00746041">
        <w:rPr>
          <w:rFonts w:ascii="Times New Roman" w:hAnsi="Times New Roman" w:cs="Times New Roman"/>
          <w:b/>
          <w:sz w:val="24"/>
          <w:szCs w:val="24"/>
          <w:lang w:val="id-ID"/>
        </w:rPr>
        <w:t xml:space="preserve"> Saran Untuk Profesi Keperawatan</w:t>
      </w:r>
    </w:p>
    <w:p w:rsidR="00746041" w:rsidRDefault="00746041" w:rsidP="00746041">
      <w:pPr>
        <w:spacing w:line="360" w:lineRule="auto"/>
        <w:ind w:left="360"/>
        <w:contextualSpacing/>
        <w:jc w:val="both"/>
        <w:rPr>
          <w:rFonts w:ascii="Times New Roman" w:hAnsi="Times New Roman" w:cs="Times New Roman"/>
          <w:sz w:val="24"/>
          <w:szCs w:val="24"/>
          <w:lang w:val="id-ID"/>
        </w:rPr>
      </w:pPr>
      <w:r w:rsidRPr="00746041">
        <w:rPr>
          <w:rFonts w:ascii="Times New Roman" w:hAnsi="Times New Roman" w:cs="Times New Roman"/>
          <w:b/>
          <w:sz w:val="24"/>
          <w:szCs w:val="24"/>
          <w:lang w:val="id-ID"/>
        </w:rPr>
        <w:tab/>
      </w:r>
      <w:r w:rsidRPr="00746041">
        <w:rPr>
          <w:rFonts w:ascii="Times New Roman" w:hAnsi="Times New Roman" w:cs="Times New Roman"/>
          <w:b/>
          <w:sz w:val="24"/>
          <w:szCs w:val="24"/>
          <w:lang w:val="id-ID"/>
        </w:rPr>
        <w:tab/>
      </w:r>
      <w:r w:rsidRPr="00746041">
        <w:rPr>
          <w:rFonts w:ascii="Times New Roman" w:hAnsi="Times New Roman" w:cs="Times New Roman"/>
          <w:sz w:val="24"/>
          <w:szCs w:val="24"/>
          <w:lang w:val="id-ID"/>
        </w:rPr>
        <w:t>Sebagai pemberi asuhan keperawatan, sebaiknya perawat selalu memberikan pendekatan terus menerus dan bertahap kepada klien dengan halusinasi penglihatan untuk mengontrol halusinasi yang muncul. Selain itu perawat juga harus terus memotivasi klien agar melakukan kegiatan sehari – hari yang dapat mengontrol halusinasinya.</w:t>
      </w:r>
    </w:p>
    <w:p w:rsidR="00EC4C95" w:rsidRDefault="00EC4C95" w:rsidP="00746041">
      <w:pPr>
        <w:spacing w:line="360" w:lineRule="auto"/>
        <w:ind w:left="360"/>
        <w:contextualSpacing/>
        <w:jc w:val="both"/>
        <w:rPr>
          <w:rFonts w:ascii="Times New Roman" w:hAnsi="Times New Roman" w:cs="Times New Roman"/>
          <w:sz w:val="24"/>
          <w:szCs w:val="24"/>
          <w:lang w:val="id-ID"/>
        </w:rPr>
      </w:pPr>
    </w:p>
    <w:p w:rsidR="00EC4C95" w:rsidRPr="006B4514" w:rsidRDefault="00EC4C95" w:rsidP="00746041">
      <w:pPr>
        <w:spacing w:line="360" w:lineRule="auto"/>
        <w:ind w:left="360"/>
        <w:contextualSpacing/>
        <w:jc w:val="both"/>
        <w:rPr>
          <w:rFonts w:ascii="Times New Roman" w:hAnsi="Times New Roman" w:cs="Times New Roman"/>
          <w:b/>
          <w:sz w:val="24"/>
          <w:szCs w:val="24"/>
          <w:lang w:val="id-ID"/>
        </w:rPr>
      </w:pPr>
      <w:r w:rsidRPr="006B4514">
        <w:rPr>
          <w:rFonts w:ascii="Times New Roman" w:hAnsi="Times New Roman" w:cs="Times New Roman"/>
          <w:b/>
          <w:sz w:val="24"/>
          <w:szCs w:val="24"/>
          <w:lang w:val="id-ID"/>
        </w:rPr>
        <w:t>5.2.4 Saran untuk Institusi Pendidikan</w:t>
      </w:r>
    </w:p>
    <w:p w:rsidR="00EC4C95" w:rsidRPr="00746041" w:rsidRDefault="00EC4C95" w:rsidP="00EC4C95">
      <w:pPr>
        <w:spacing w:line="360" w:lineRule="auto"/>
        <w:ind w:left="36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Perlunya dilakukan modifikasi Sp pada klien dengan halusinasi pengli</w:t>
      </w:r>
      <w:r w:rsidR="006B4514">
        <w:rPr>
          <w:rFonts w:ascii="Times New Roman" w:hAnsi="Times New Roman" w:cs="Times New Roman"/>
          <w:sz w:val="24"/>
          <w:szCs w:val="24"/>
          <w:lang w:val="id-ID"/>
        </w:rPr>
        <w:t>hatan supaya penerapan implementasi dengan teknik Sp bisa lebih efektif.</w:t>
      </w:r>
    </w:p>
    <w:p w:rsidR="00746041" w:rsidRPr="00746041" w:rsidRDefault="00746041" w:rsidP="00746041">
      <w:pPr>
        <w:spacing w:line="360" w:lineRule="auto"/>
        <w:ind w:left="360"/>
        <w:contextualSpacing/>
        <w:jc w:val="both"/>
        <w:rPr>
          <w:rFonts w:ascii="Times New Roman" w:hAnsi="Times New Roman" w:cs="Times New Roman"/>
          <w:b/>
          <w:sz w:val="24"/>
          <w:szCs w:val="24"/>
          <w:lang w:val="id-ID"/>
        </w:rPr>
      </w:pPr>
    </w:p>
    <w:p w:rsidR="00746041" w:rsidRDefault="00746041"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746041">
      <w:pPr>
        <w:spacing w:line="360" w:lineRule="auto"/>
        <w:ind w:left="360"/>
        <w:contextualSpacing/>
        <w:jc w:val="both"/>
        <w:rPr>
          <w:rFonts w:ascii="Times New Roman" w:hAnsi="Times New Roman" w:cs="Times New Roman"/>
          <w:b/>
          <w:sz w:val="24"/>
          <w:szCs w:val="24"/>
          <w:lang w:val="id-ID"/>
        </w:rPr>
      </w:pPr>
    </w:p>
    <w:p w:rsidR="003F1CAC" w:rsidRDefault="003F1CAC" w:rsidP="00A521BA">
      <w:pPr>
        <w:spacing w:line="360" w:lineRule="auto"/>
        <w:contextualSpacing/>
        <w:jc w:val="both"/>
        <w:rPr>
          <w:rFonts w:ascii="Times New Roman" w:hAnsi="Times New Roman" w:cs="Times New Roman"/>
          <w:b/>
          <w:sz w:val="24"/>
          <w:szCs w:val="24"/>
          <w:lang w:val="id-ID"/>
        </w:rPr>
      </w:pPr>
    </w:p>
    <w:p w:rsidR="00FE440D" w:rsidRPr="00746041" w:rsidRDefault="00FE440D" w:rsidP="00FE440D">
      <w:pPr>
        <w:spacing w:line="360" w:lineRule="auto"/>
        <w:contextualSpacing/>
        <w:jc w:val="both"/>
        <w:rPr>
          <w:rFonts w:ascii="Times New Roman" w:hAnsi="Times New Roman" w:cs="Times New Roman"/>
          <w:b/>
          <w:sz w:val="24"/>
          <w:szCs w:val="24"/>
          <w:lang w:val="id-ID"/>
        </w:rPr>
      </w:pPr>
    </w:p>
    <w:p w:rsidR="00746041" w:rsidRPr="00746041" w:rsidRDefault="00746041" w:rsidP="00746041">
      <w:pPr>
        <w:ind w:left="360"/>
        <w:contextualSpacing/>
        <w:jc w:val="both"/>
        <w:rPr>
          <w:rFonts w:ascii="Times New Roman" w:hAnsi="Times New Roman" w:cs="Times New Roman"/>
          <w:b/>
          <w:sz w:val="24"/>
          <w:szCs w:val="24"/>
          <w:lang w:val="id-ID"/>
        </w:rPr>
      </w:pPr>
    </w:p>
    <w:p w:rsidR="00746041" w:rsidRDefault="00746041" w:rsidP="00746041">
      <w:pPr>
        <w:ind w:left="360"/>
        <w:contextualSpacing/>
        <w:jc w:val="center"/>
        <w:rPr>
          <w:rFonts w:ascii="Times New Roman" w:hAnsi="Times New Roman" w:cs="Times New Roman"/>
          <w:b/>
          <w:sz w:val="24"/>
          <w:szCs w:val="24"/>
          <w:lang w:val="id-ID"/>
        </w:rPr>
      </w:pPr>
      <w:r w:rsidRPr="00746041">
        <w:rPr>
          <w:rFonts w:ascii="Times New Roman" w:hAnsi="Times New Roman" w:cs="Times New Roman"/>
          <w:b/>
          <w:sz w:val="24"/>
          <w:szCs w:val="24"/>
          <w:lang w:val="id-ID"/>
        </w:rPr>
        <w:t>DAFTAR PUSTAKA</w:t>
      </w:r>
    </w:p>
    <w:p w:rsidR="000F14AF" w:rsidRPr="00746041" w:rsidRDefault="000F14AF" w:rsidP="00746041">
      <w:pPr>
        <w:ind w:left="360"/>
        <w:contextualSpacing/>
        <w:jc w:val="center"/>
        <w:rPr>
          <w:rFonts w:ascii="Times New Roman" w:hAnsi="Times New Roman" w:cs="Times New Roman"/>
          <w:b/>
          <w:sz w:val="24"/>
          <w:szCs w:val="24"/>
          <w:lang w:val="id-ID"/>
        </w:rPr>
      </w:pPr>
    </w:p>
    <w:p w:rsidR="00746041" w:rsidRPr="00225836" w:rsidRDefault="00746041" w:rsidP="00225836">
      <w:pPr>
        <w:ind w:left="360"/>
        <w:contextualSpacing/>
        <w:jc w:val="both"/>
        <w:rPr>
          <w:rFonts w:ascii="Times New Roman" w:hAnsi="Times New Roman" w:cs="Times New Roman"/>
          <w:b/>
          <w:sz w:val="24"/>
          <w:szCs w:val="24"/>
          <w:lang w:val="id-ID"/>
        </w:rPr>
      </w:pPr>
    </w:p>
    <w:p w:rsidR="00242AD3" w:rsidRPr="00225836" w:rsidRDefault="00225836" w:rsidP="00225836">
      <w:pPr>
        <w:ind w:left="567" w:hanging="567"/>
        <w:jc w:val="both"/>
        <w:rPr>
          <w:rFonts w:ascii="Times New Roman" w:hAnsi="Times New Roman" w:cs="Times New Roman"/>
          <w:sz w:val="24"/>
          <w:szCs w:val="24"/>
          <w:lang w:val="id-ID"/>
        </w:rPr>
      </w:pP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R</w:t>
      </w:r>
      <w:r>
        <w:rPr>
          <w:rFonts w:ascii="Times New Roman" w:hAnsi="Times New Roman" w:cs="Times New Roman"/>
          <w:sz w:val="24"/>
          <w:szCs w:val="24"/>
          <w:lang w:val="id-ID"/>
        </w:rPr>
        <w:t>I.</w:t>
      </w:r>
      <w:r w:rsidR="00A521BA" w:rsidRPr="00225836">
        <w:rPr>
          <w:rFonts w:ascii="Times New Roman" w:hAnsi="Times New Roman" w:cs="Times New Roman"/>
          <w:sz w:val="24"/>
          <w:szCs w:val="24"/>
        </w:rPr>
        <w:t xml:space="preserve"> </w:t>
      </w:r>
      <w:proofErr w:type="gramStart"/>
      <w:r w:rsidR="00A521BA" w:rsidRPr="00225836">
        <w:rPr>
          <w:rFonts w:ascii="Times New Roman" w:hAnsi="Times New Roman" w:cs="Times New Roman"/>
          <w:sz w:val="24"/>
          <w:szCs w:val="24"/>
        </w:rPr>
        <w:t xml:space="preserve">2013. </w:t>
      </w:r>
      <w:proofErr w:type="spellStart"/>
      <w:r w:rsidR="00A521BA" w:rsidRPr="00225836">
        <w:rPr>
          <w:rFonts w:ascii="Times New Roman" w:hAnsi="Times New Roman" w:cs="Times New Roman"/>
          <w:i/>
          <w:sz w:val="24"/>
          <w:szCs w:val="24"/>
        </w:rPr>
        <w:t>Riset</w:t>
      </w:r>
      <w:proofErr w:type="spellEnd"/>
      <w:r w:rsidR="00A521BA" w:rsidRPr="00225836">
        <w:rPr>
          <w:rFonts w:ascii="Times New Roman" w:hAnsi="Times New Roman" w:cs="Times New Roman"/>
          <w:i/>
          <w:sz w:val="24"/>
          <w:szCs w:val="24"/>
        </w:rPr>
        <w:t xml:space="preserve"> </w:t>
      </w:r>
      <w:proofErr w:type="spellStart"/>
      <w:r w:rsidR="00A521BA" w:rsidRPr="00225836">
        <w:rPr>
          <w:rFonts w:ascii="Times New Roman" w:hAnsi="Times New Roman" w:cs="Times New Roman"/>
          <w:i/>
          <w:sz w:val="24"/>
          <w:szCs w:val="24"/>
        </w:rPr>
        <w:t>Kesehatan</w:t>
      </w:r>
      <w:proofErr w:type="spellEnd"/>
      <w:r w:rsidR="00A521BA" w:rsidRPr="00225836">
        <w:rPr>
          <w:rFonts w:ascii="Times New Roman" w:hAnsi="Times New Roman" w:cs="Times New Roman"/>
          <w:i/>
          <w:sz w:val="24"/>
          <w:szCs w:val="24"/>
        </w:rPr>
        <w:t xml:space="preserve"> </w:t>
      </w:r>
      <w:proofErr w:type="spellStart"/>
      <w:r w:rsidR="00A521BA" w:rsidRPr="00225836">
        <w:rPr>
          <w:rFonts w:ascii="Times New Roman" w:hAnsi="Times New Roman" w:cs="Times New Roman"/>
          <w:i/>
          <w:sz w:val="24"/>
          <w:szCs w:val="24"/>
        </w:rPr>
        <w:t>Dasar</w:t>
      </w:r>
      <w:proofErr w:type="spellEnd"/>
      <w:r w:rsidR="00A521BA" w:rsidRPr="00225836">
        <w:rPr>
          <w:rFonts w:ascii="Times New Roman" w:hAnsi="Times New Roman" w:cs="Times New Roman"/>
          <w:i/>
          <w:sz w:val="24"/>
          <w:szCs w:val="24"/>
        </w:rPr>
        <w:t>; RISKESDAS</w:t>
      </w:r>
      <w:r w:rsidR="00A521BA" w:rsidRPr="00225836">
        <w:rPr>
          <w:rFonts w:ascii="Times New Roman" w:hAnsi="Times New Roman" w:cs="Times New Roman"/>
          <w:sz w:val="24"/>
          <w:szCs w:val="24"/>
        </w:rPr>
        <w:t>.</w:t>
      </w:r>
      <w:proofErr w:type="gramEnd"/>
      <w:r w:rsidR="00A521BA" w:rsidRPr="00225836">
        <w:rPr>
          <w:rFonts w:ascii="Times New Roman" w:hAnsi="Times New Roman" w:cs="Times New Roman"/>
          <w:sz w:val="24"/>
          <w:szCs w:val="24"/>
        </w:rPr>
        <w:t xml:space="preserve"> </w:t>
      </w:r>
      <w:proofErr w:type="spellStart"/>
      <w:r w:rsidR="00A521BA" w:rsidRPr="00225836">
        <w:rPr>
          <w:rFonts w:ascii="Times New Roman" w:hAnsi="Times New Roman" w:cs="Times New Roman"/>
          <w:sz w:val="24"/>
          <w:szCs w:val="24"/>
        </w:rPr>
        <w:t>Balitbang</w:t>
      </w:r>
      <w:proofErr w:type="spellEnd"/>
      <w:r w:rsidR="00A521BA" w:rsidRPr="00225836">
        <w:rPr>
          <w:rFonts w:ascii="Times New Roman" w:hAnsi="Times New Roman" w:cs="Times New Roman"/>
          <w:sz w:val="24"/>
          <w:szCs w:val="24"/>
        </w:rPr>
        <w:t xml:space="preserve"> </w:t>
      </w:r>
      <w:proofErr w:type="spellStart"/>
      <w:r w:rsidR="00A521BA" w:rsidRPr="00225836">
        <w:rPr>
          <w:rFonts w:ascii="Times New Roman" w:hAnsi="Times New Roman" w:cs="Times New Roman"/>
          <w:sz w:val="24"/>
          <w:szCs w:val="24"/>
        </w:rPr>
        <w:t>Kemenkes</w:t>
      </w:r>
      <w:proofErr w:type="spellEnd"/>
      <w:r w:rsidR="00A521BA" w:rsidRPr="00225836">
        <w:rPr>
          <w:rFonts w:ascii="Times New Roman" w:hAnsi="Times New Roman" w:cs="Times New Roman"/>
          <w:sz w:val="24"/>
          <w:szCs w:val="24"/>
        </w:rPr>
        <w:t xml:space="preserve"> </w:t>
      </w:r>
      <w:proofErr w:type="spellStart"/>
      <w:proofErr w:type="gramStart"/>
      <w:r w:rsidR="00A521BA" w:rsidRPr="00225836">
        <w:rPr>
          <w:rFonts w:ascii="Times New Roman" w:hAnsi="Times New Roman" w:cs="Times New Roman"/>
          <w:sz w:val="24"/>
          <w:szCs w:val="24"/>
        </w:rPr>
        <w:t>Ri</w:t>
      </w:r>
      <w:proofErr w:type="spellEnd"/>
      <w:proofErr w:type="gramEnd"/>
      <w:r>
        <w:rPr>
          <w:rFonts w:ascii="Times New Roman" w:hAnsi="Times New Roman" w:cs="Times New Roman"/>
          <w:sz w:val="24"/>
          <w:szCs w:val="24"/>
          <w:lang w:val="id-ID"/>
        </w:rPr>
        <w:t>.  Jakarta</w:t>
      </w:r>
      <w:r w:rsidR="000F14AF">
        <w:rPr>
          <w:rFonts w:ascii="Times New Roman" w:hAnsi="Times New Roman" w:cs="Times New Roman"/>
          <w:sz w:val="24"/>
          <w:szCs w:val="24"/>
          <w:lang w:val="id-ID"/>
        </w:rPr>
        <w:t>.</w:t>
      </w:r>
    </w:p>
    <w:p w:rsidR="000F14AF" w:rsidRPr="000F14AF" w:rsidRDefault="00A521BA" w:rsidP="000F14AF">
      <w:pPr>
        <w:ind w:left="567" w:hanging="567"/>
        <w:jc w:val="both"/>
        <w:rPr>
          <w:rFonts w:ascii="Times New Roman" w:hAnsi="Times New Roman" w:cs="Times New Roman"/>
          <w:sz w:val="24"/>
          <w:szCs w:val="24"/>
          <w:lang w:val="id-ID"/>
        </w:rPr>
      </w:pPr>
      <w:proofErr w:type="spellStart"/>
      <w:r w:rsidRPr="00225836">
        <w:rPr>
          <w:rFonts w:ascii="Times New Roman" w:hAnsi="Times New Roman" w:cs="Times New Roman"/>
          <w:sz w:val="24"/>
          <w:szCs w:val="24"/>
        </w:rPr>
        <w:t>Keliat</w:t>
      </w:r>
      <w:proofErr w:type="spellEnd"/>
      <w:r w:rsidRPr="00225836">
        <w:rPr>
          <w:rFonts w:ascii="Times New Roman" w:hAnsi="Times New Roman" w:cs="Times New Roman"/>
          <w:sz w:val="24"/>
          <w:szCs w:val="24"/>
        </w:rPr>
        <w:t xml:space="preserve">, B.A, </w:t>
      </w:r>
      <w:proofErr w:type="spellStart"/>
      <w:r w:rsidRPr="00225836">
        <w:rPr>
          <w:rFonts w:ascii="Times New Roman" w:hAnsi="Times New Roman" w:cs="Times New Roman"/>
          <w:sz w:val="24"/>
          <w:szCs w:val="24"/>
        </w:rPr>
        <w:t>dkk</w:t>
      </w:r>
      <w:proofErr w:type="spellEnd"/>
      <w:r w:rsidRPr="00225836">
        <w:rPr>
          <w:rFonts w:ascii="Times New Roman" w:hAnsi="Times New Roman" w:cs="Times New Roman"/>
          <w:sz w:val="24"/>
          <w:szCs w:val="24"/>
        </w:rPr>
        <w:t xml:space="preserve">. 2011. </w:t>
      </w:r>
      <w:proofErr w:type="spellStart"/>
      <w:r w:rsidRPr="000F14AF">
        <w:rPr>
          <w:rFonts w:ascii="Times New Roman" w:hAnsi="Times New Roman" w:cs="Times New Roman"/>
          <w:i/>
          <w:sz w:val="24"/>
          <w:szCs w:val="24"/>
        </w:rPr>
        <w:t>Keperawatan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Kesehatan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Jiwa</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Komunitas</w:t>
      </w:r>
      <w:proofErr w:type="spellEnd"/>
      <w:r w:rsidRPr="000F14AF">
        <w:rPr>
          <w:rFonts w:ascii="Times New Roman" w:hAnsi="Times New Roman" w:cs="Times New Roman"/>
          <w:i/>
          <w:sz w:val="24"/>
          <w:szCs w:val="24"/>
        </w:rPr>
        <w:t>: CMHM (</w:t>
      </w:r>
      <w:proofErr w:type="spellStart"/>
      <w:r w:rsidRPr="000F14AF">
        <w:rPr>
          <w:rFonts w:ascii="Times New Roman" w:hAnsi="Times New Roman" w:cs="Times New Roman"/>
          <w:i/>
          <w:sz w:val="24"/>
          <w:szCs w:val="24"/>
        </w:rPr>
        <w:t>Basik</w:t>
      </w:r>
      <w:proofErr w:type="spellEnd"/>
      <w:r w:rsidRPr="00225836">
        <w:rPr>
          <w:rFonts w:ascii="Times New Roman" w:hAnsi="Times New Roman" w:cs="Times New Roman"/>
          <w:sz w:val="24"/>
          <w:szCs w:val="24"/>
        </w:rPr>
        <w:t xml:space="preserve"> </w:t>
      </w:r>
      <w:r w:rsidRPr="000F14AF">
        <w:rPr>
          <w:rFonts w:ascii="Times New Roman" w:hAnsi="Times New Roman" w:cs="Times New Roman"/>
          <w:i/>
          <w:sz w:val="24"/>
          <w:szCs w:val="24"/>
        </w:rPr>
        <w:t>Course).</w:t>
      </w:r>
      <w:r w:rsidRPr="00225836">
        <w:rPr>
          <w:rFonts w:ascii="Times New Roman" w:hAnsi="Times New Roman" w:cs="Times New Roman"/>
          <w:sz w:val="24"/>
          <w:szCs w:val="24"/>
        </w:rPr>
        <w:t xml:space="preserve"> </w:t>
      </w:r>
      <w:proofErr w:type="gramStart"/>
      <w:r w:rsidRPr="00225836">
        <w:rPr>
          <w:rFonts w:ascii="Times New Roman" w:hAnsi="Times New Roman" w:cs="Times New Roman"/>
          <w:sz w:val="24"/>
          <w:szCs w:val="24"/>
        </w:rPr>
        <w:t xml:space="preserve">EGC </w:t>
      </w:r>
      <w:r w:rsidR="000F14AF">
        <w:rPr>
          <w:rFonts w:ascii="Times New Roman" w:hAnsi="Times New Roman" w:cs="Times New Roman"/>
          <w:sz w:val="24"/>
          <w:szCs w:val="24"/>
          <w:lang w:val="id-ID"/>
        </w:rPr>
        <w:t>.</w:t>
      </w:r>
      <w:proofErr w:type="gramEnd"/>
      <w:r w:rsidR="000F14AF">
        <w:rPr>
          <w:rFonts w:ascii="Times New Roman" w:hAnsi="Times New Roman" w:cs="Times New Roman"/>
          <w:sz w:val="24"/>
          <w:szCs w:val="24"/>
          <w:lang w:val="id-ID"/>
        </w:rPr>
        <w:t xml:space="preserve"> Jakarta.</w:t>
      </w:r>
    </w:p>
    <w:p w:rsidR="00A521BA" w:rsidRPr="000F14AF" w:rsidRDefault="00A521BA" w:rsidP="00225836">
      <w:pPr>
        <w:jc w:val="both"/>
        <w:rPr>
          <w:rFonts w:ascii="Times New Roman" w:hAnsi="Times New Roman" w:cs="Times New Roman"/>
          <w:sz w:val="24"/>
          <w:szCs w:val="24"/>
          <w:lang w:val="id-ID"/>
        </w:rPr>
      </w:pPr>
      <w:proofErr w:type="spellStart"/>
      <w:r w:rsidRPr="00225836">
        <w:rPr>
          <w:rFonts w:ascii="Times New Roman" w:hAnsi="Times New Roman" w:cs="Times New Roman"/>
          <w:sz w:val="24"/>
          <w:szCs w:val="24"/>
        </w:rPr>
        <w:t>Keliat</w:t>
      </w:r>
      <w:proofErr w:type="spellEnd"/>
      <w:r w:rsidRPr="00225836">
        <w:rPr>
          <w:rFonts w:ascii="Times New Roman" w:hAnsi="Times New Roman" w:cs="Times New Roman"/>
          <w:sz w:val="24"/>
          <w:szCs w:val="24"/>
        </w:rPr>
        <w:t xml:space="preserve">, B.A, </w:t>
      </w:r>
      <w:proofErr w:type="spellStart"/>
      <w:r w:rsidRPr="00225836">
        <w:rPr>
          <w:rFonts w:ascii="Times New Roman" w:hAnsi="Times New Roman" w:cs="Times New Roman"/>
          <w:sz w:val="24"/>
          <w:szCs w:val="24"/>
        </w:rPr>
        <w:t>dkk</w:t>
      </w:r>
      <w:proofErr w:type="spellEnd"/>
      <w:r w:rsidRPr="00225836">
        <w:rPr>
          <w:rFonts w:ascii="Times New Roman" w:hAnsi="Times New Roman" w:cs="Times New Roman"/>
          <w:sz w:val="24"/>
          <w:szCs w:val="24"/>
        </w:rPr>
        <w:t xml:space="preserve">. 2005. </w:t>
      </w:r>
      <w:r w:rsidRPr="000F14AF">
        <w:rPr>
          <w:rFonts w:ascii="Times New Roman" w:hAnsi="Times New Roman" w:cs="Times New Roman"/>
          <w:i/>
          <w:sz w:val="24"/>
          <w:szCs w:val="24"/>
        </w:rPr>
        <w:t xml:space="preserve">Proses </w:t>
      </w:r>
      <w:proofErr w:type="spellStart"/>
      <w:r w:rsidRPr="000F14AF">
        <w:rPr>
          <w:rFonts w:ascii="Times New Roman" w:hAnsi="Times New Roman" w:cs="Times New Roman"/>
          <w:i/>
          <w:sz w:val="24"/>
          <w:szCs w:val="24"/>
        </w:rPr>
        <w:t>Keperawatan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Kesehatan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Jiwa</w:t>
      </w:r>
      <w:proofErr w:type="spellEnd"/>
      <w:r w:rsidRPr="00225836">
        <w:rPr>
          <w:rFonts w:ascii="Times New Roman" w:hAnsi="Times New Roman" w:cs="Times New Roman"/>
          <w:sz w:val="24"/>
          <w:szCs w:val="24"/>
        </w:rPr>
        <w:t xml:space="preserve">. </w:t>
      </w:r>
      <w:proofErr w:type="gramStart"/>
      <w:r w:rsidRPr="00225836">
        <w:rPr>
          <w:rFonts w:ascii="Times New Roman" w:hAnsi="Times New Roman" w:cs="Times New Roman"/>
          <w:sz w:val="24"/>
          <w:szCs w:val="24"/>
        </w:rPr>
        <w:t>EGC</w:t>
      </w:r>
      <w:r w:rsidR="000F14AF">
        <w:rPr>
          <w:rFonts w:ascii="Times New Roman" w:hAnsi="Times New Roman" w:cs="Times New Roman"/>
          <w:sz w:val="24"/>
          <w:szCs w:val="24"/>
          <w:lang w:val="id-ID"/>
        </w:rPr>
        <w:t>.Jakarta.</w:t>
      </w:r>
      <w:proofErr w:type="gramEnd"/>
    </w:p>
    <w:p w:rsidR="00225836" w:rsidRPr="000F14AF" w:rsidRDefault="00225836" w:rsidP="00225836">
      <w:pPr>
        <w:jc w:val="both"/>
        <w:rPr>
          <w:rFonts w:ascii="Times New Roman" w:hAnsi="Times New Roman" w:cs="Times New Roman"/>
          <w:sz w:val="24"/>
          <w:szCs w:val="24"/>
          <w:lang w:val="id-ID"/>
        </w:rPr>
      </w:pPr>
      <w:proofErr w:type="spellStart"/>
      <w:proofErr w:type="gramStart"/>
      <w:r w:rsidRPr="00225836">
        <w:rPr>
          <w:rFonts w:ascii="Times New Roman" w:hAnsi="Times New Roman" w:cs="Times New Roman"/>
          <w:sz w:val="24"/>
          <w:szCs w:val="24"/>
        </w:rPr>
        <w:t>Maramis</w:t>
      </w:r>
      <w:proofErr w:type="spellEnd"/>
      <w:r w:rsidRPr="00225836">
        <w:rPr>
          <w:rFonts w:ascii="Times New Roman" w:hAnsi="Times New Roman" w:cs="Times New Roman"/>
          <w:sz w:val="24"/>
          <w:szCs w:val="24"/>
        </w:rPr>
        <w:t>.</w:t>
      </w:r>
      <w:proofErr w:type="gramEnd"/>
      <w:r w:rsidRPr="00225836">
        <w:rPr>
          <w:rFonts w:ascii="Times New Roman" w:hAnsi="Times New Roman" w:cs="Times New Roman"/>
          <w:sz w:val="24"/>
          <w:szCs w:val="24"/>
        </w:rPr>
        <w:t xml:space="preserve"> 2009. </w:t>
      </w:r>
      <w:proofErr w:type="spellStart"/>
      <w:r w:rsidRPr="000F14AF">
        <w:rPr>
          <w:rFonts w:ascii="Times New Roman" w:hAnsi="Times New Roman" w:cs="Times New Roman"/>
          <w:i/>
          <w:sz w:val="24"/>
          <w:szCs w:val="24"/>
        </w:rPr>
        <w:t>Catatan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Ilmu</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Kedokteran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Jiwa</w:t>
      </w:r>
      <w:proofErr w:type="spellEnd"/>
      <w:r w:rsidRPr="000F14AF">
        <w:rPr>
          <w:rFonts w:ascii="Times New Roman" w:hAnsi="Times New Roman" w:cs="Times New Roman"/>
          <w:i/>
          <w:sz w:val="24"/>
          <w:szCs w:val="24"/>
        </w:rPr>
        <w:t xml:space="preserve">. </w:t>
      </w:r>
      <w:proofErr w:type="spellStart"/>
      <w:proofErr w:type="gramStart"/>
      <w:r w:rsidRPr="000F14AF">
        <w:rPr>
          <w:rFonts w:ascii="Times New Roman" w:hAnsi="Times New Roman" w:cs="Times New Roman"/>
          <w:i/>
          <w:sz w:val="24"/>
          <w:szCs w:val="24"/>
        </w:rPr>
        <w:t>Edisi</w:t>
      </w:r>
      <w:proofErr w:type="spellEnd"/>
      <w:r w:rsidRPr="000F14AF">
        <w:rPr>
          <w:rFonts w:ascii="Times New Roman" w:hAnsi="Times New Roman" w:cs="Times New Roman"/>
          <w:i/>
          <w:sz w:val="24"/>
          <w:szCs w:val="24"/>
        </w:rPr>
        <w:t xml:space="preserve"> 2</w:t>
      </w:r>
      <w:r w:rsidRPr="00225836">
        <w:rPr>
          <w:rFonts w:ascii="Times New Roman" w:hAnsi="Times New Roman" w:cs="Times New Roman"/>
          <w:sz w:val="24"/>
          <w:szCs w:val="24"/>
        </w:rPr>
        <w:t>.</w:t>
      </w:r>
      <w:proofErr w:type="gramEnd"/>
      <w:r w:rsidRPr="00225836">
        <w:rPr>
          <w:rFonts w:ascii="Times New Roman" w:hAnsi="Times New Roman" w:cs="Times New Roman"/>
          <w:sz w:val="24"/>
          <w:szCs w:val="24"/>
        </w:rPr>
        <w:t xml:space="preserve"> </w:t>
      </w:r>
      <w:proofErr w:type="spellStart"/>
      <w:proofErr w:type="gramStart"/>
      <w:r w:rsidRPr="00225836">
        <w:rPr>
          <w:rFonts w:ascii="Times New Roman" w:hAnsi="Times New Roman" w:cs="Times New Roman"/>
          <w:sz w:val="24"/>
          <w:szCs w:val="24"/>
        </w:rPr>
        <w:t>Airlangga</w:t>
      </w:r>
      <w:proofErr w:type="spellEnd"/>
      <w:r w:rsidRPr="00225836">
        <w:rPr>
          <w:rFonts w:ascii="Times New Roman" w:hAnsi="Times New Roman" w:cs="Times New Roman"/>
          <w:sz w:val="24"/>
          <w:szCs w:val="24"/>
        </w:rPr>
        <w:t>.</w:t>
      </w:r>
      <w:proofErr w:type="gramEnd"/>
      <w:r w:rsidR="000F14AF">
        <w:rPr>
          <w:rFonts w:ascii="Times New Roman" w:hAnsi="Times New Roman" w:cs="Times New Roman"/>
          <w:sz w:val="24"/>
          <w:szCs w:val="24"/>
          <w:lang w:val="id-ID"/>
        </w:rPr>
        <w:t xml:space="preserve"> Surabaya.</w:t>
      </w:r>
    </w:p>
    <w:p w:rsidR="00225836" w:rsidRPr="00225836" w:rsidRDefault="00225836" w:rsidP="000F14AF">
      <w:pPr>
        <w:ind w:left="567" w:hanging="567"/>
        <w:jc w:val="both"/>
        <w:rPr>
          <w:rFonts w:ascii="Times New Roman" w:hAnsi="Times New Roman" w:cs="Times New Roman"/>
          <w:sz w:val="24"/>
          <w:szCs w:val="24"/>
          <w:lang w:val="id-ID"/>
        </w:rPr>
      </w:pPr>
      <w:r w:rsidRPr="00225836">
        <w:rPr>
          <w:rFonts w:ascii="Times New Roman" w:hAnsi="Times New Roman" w:cs="Times New Roman"/>
          <w:sz w:val="24"/>
          <w:szCs w:val="24"/>
          <w:lang w:val="id-ID"/>
        </w:rPr>
        <w:t>Setiawan, Heru. 2018</w:t>
      </w:r>
      <w:r w:rsidR="000F14AF">
        <w:rPr>
          <w:rFonts w:ascii="Times New Roman" w:hAnsi="Times New Roman" w:cs="Times New Roman"/>
          <w:sz w:val="24"/>
          <w:szCs w:val="24"/>
          <w:lang w:val="id-ID"/>
        </w:rPr>
        <w:t xml:space="preserve">. </w:t>
      </w:r>
      <w:proofErr w:type="gramStart"/>
      <w:r w:rsidRPr="00225836">
        <w:rPr>
          <w:rFonts w:ascii="Times New Roman" w:hAnsi="Times New Roman" w:cs="Times New Roman"/>
          <w:sz w:val="24"/>
          <w:szCs w:val="24"/>
        </w:rPr>
        <w:t>A</w:t>
      </w:r>
      <w:r w:rsidR="000F14AF">
        <w:rPr>
          <w:rFonts w:ascii="Times New Roman" w:hAnsi="Times New Roman" w:cs="Times New Roman"/>
          <w:sz w:val="24"/>
          <w:szCs w:val="24"/>
          <w:lang w:val="id-ID"/>
        </w:rPr>
        <w:t>suhan</w:t>
      </w:r>
      <w:r w:rsidRPr="00225836">
        <w:rPr>
          <w:rFonts w:ascii="Times New Roman" w:hAnsi="Times New Roman" w:cs="Times New Roman"/>
          <w:sz w:val="24"/>
          <w:szCs w:val="24"/>
        </w:rPr>
        <w:t xml:space="preserve"> K</w:t>
      </w:r>
      <w:r w:rsidR="000F14AF">
        <w:rPr>
          <w:rFonts w:ascii="Times New Roman" w:hAnsi="Times New Roman" w:cs="Times New Roman"/>
          <w:sz w:val="24"/>
          <w:szCs w:val="24"/>
          <w:lang w:val="id-ID"/>
        </w:rPr>
        <w:t xml:space="preserve">eperawatan </w:t>
      </w:r>
      <w:r w:rsidR="000F14AF">
        <w:rPr>
          <w:rFonts w:ascii="Times New Roman" w:hAnsi="Times New Roman" w:cs="Times New Roman"/>
          <w:sz w:val="24"/>
          <w:szCs w:val="24"/>
        </w:rPr>
        <w:t>J</w:t>
      </w:r>
      <w:r w:rsidR="000F14AF">
        <w:rPr>
          <w:rFonts w:ascii="Times New Roman" w:hAnsi="Times New Roman" w:cs="Times New Roman"/>
          <w:sz w:val="24"/>
          <w:szCs w:val="24"/>
          <w:lang w:val="id-ID"/>
        </w:rPr>
        <w:t>iwa</w:t>
      </w:r>
      <w:r w:rsidR="000F14AF">
        <w:rPr>
          <w:rFonts w:ascii="Times New Roman" w:hAnsi="Times New Roman" w:cs="Times New Roman"/>
          <w:sz w:val="24"/>
          <w:szCs w:val="24"/>
        </w:rPr>
        <w:t xml:space="preserve"> P</w:t>
      </w:r>
      <w:r w:rsidR="000F14AF">
        <w:rPr>
          <w:rFonts w:ascii="Times New Roman" w:hAnsi="Times New Roman" w:cs="Times New Roman"/>
          <w:sz w:val="24"/>
          <w:szCs w:val="24"/>
          <w:lang w:val="id-ID"/>
        </w:rPr>
        <w:t>ada</w:t>
      </w:r>
      <w:r w:rsidR="000F14AF">
        <w:rPr>
          <w:rFonts w:ascii="Times New Roman" w:hAnsi="Times New Roman" w:cs="Times New Roman"/>
          <w:sz w:val="24"/>
          <w:szCs w:val="24"/>
        </w:rPr>
        <w:t xml:space="preserve"> K</w:t>
      </w:r>
      <w:r w:rsidR="000F14AF">
        <w:rPr>
          <w:rFonts w:ascii="Times New Roman" w:hAnsi="Times New Roman" w:cs="Times New Roman"/>
          <w:sz w:val="24"/>
          <w:szCs w:val="24"/>
          <w:lang w:val="id-ID"/>
        </w:rPr>
        <w:t>lien</w:t>
      </w:r>
      <w:r w:rsidR="000F14AF">
        <w:rPr>
          <w:rFonts w:ascii="Times New Roman" w:hAnsi="Times New Roman" w:cs="Times New Roman"/>
          <w:sz w:val="24"/>
          <w:szCs w:val="24"/>
        </w:rPr>
        <w:t xml:space="preserve"> </w:t>
      </w:r>
      <w:r w:rsidR="000F14AF">
        <w:rPr>
          <w:rFonts w:ascii="Times New Roman" w:hAnsi="Times New Roman" w:cs="Times New Roman"/>
          <w:sz w:val="24"/>
          <w:szCs w:val="24"/>
          <w:lang w:val="id-ID"/>
        </w:rPr>
        <w:t>yang</w:t>
      </w:r>
      <w:r w:rsidR="000F14AF">
        <w:rPr>
          <w:rFonts w:ascii="Times New Roman" w:hAnsi="Times New Roman" w:cs="Times New Roman"/>
          <w:sz w:val="24"/>
          <w:szCs w:val="24"/>
        </w:rPr>
        <w:t xml:space="preserve"> M</w:t>
      </w:r>
      <w:r w:rsidR="000F14AF">
        <w:rPr>
          <w:rFonts w:ascii="Times New Roman" w:hAnsi="Times New Roman" w:cs="Times New Roman"/>
          <w:sz w:val="24"/>
          <w:szCs w:val="24"/>
          <w:lang w:val="id-ID"/>
        </w:rPr>
        <w:t>engalami</w:t>
      </w:r>
      <w:r w:rsidR="000F14AF">
        <w:rPr>
          <w:rFonts w:ascii="Times New Roman" w:hAnsi="Times New Roman" w:cs="Times New Roman"/>
          <w:sz w:val="24"/>
          <w:szCs w:val="24"/>
        </w:rPr>
        <w:t xml:space="preserve"> G</w:t>
      </w:r>
      <w:r w:rsidR="000F14AF">
        <w:rPr>
          <w:rFonts w:ascii="Times New Roman" w:hAnsi="Times New Roman" w:cs="Times New Roman"/>
          <w:sz w:val="24"/>
          <w:szCs w:val="24"/>
          <w:lang w:val="id-ID"/>
        </w:rPr>
        <w:t>angguan</w:t>
      </w:r>
      <w:r w:rsidR="000F14AF">
        <w:rPr>
          <w:rFonts w:ascii="Times New Roman" w:hAnsi="Times New Roman" w:cs="Times New Roman"/>
          <w:sz w:val="24"/>
          <w:szCs w:val="24"/>
        </w:rPr>
        <w:t xml:space="preserve"> P</w:t>
      </w:r>
      <w:r w:rsidR="000F14AF">
        <w:rPr>
          <w:rFonts w:ascii="Times New Roman" w:hAnsi="Times New Roman" w:cs="Times New Roman"/>
          <w:sz w:val="24"/>
          <w:szCs w:val="24"/>
          <w:lang w:val="id-ID"/>
        </w:rPr>
        <w:t>ersepsi</w:t>
      </w:r>
      <w:r w:rsidR="000F14AF">
        <w:rPr>
          <w:rFonts w:ascii="Times New Roman" w:hAnsi="Times New Roman" w:cs="Times New Roman"/>
          <w:sz w:val="24"/>
          <w:szCs w:val="24"/>
        </w:rPr>
        <w:t xml:space="preserve"> S</w:t>
      </w:r>
      <w:r w:rsidR="000F14AF">
        <w:rPr>
          <w:rFonts w:ascii="Times New Roman" w:hAnsi="Times New Roman" w:cs="Times New Roman"/>
          <w:sz w:val="24"/>
          <w:szCs w:val="24"/>
          <w:lang w:val="id-ID"/>
        </w:rPr>
        <w:t>ensori</w:t>
      </w:r>
      <w:r w:rsidR="000F14AF">
        <w:rPr>
          <w:rFonts w:ascii="Times New Roman" w:hAnsi="Times New Roman" w:cs="Times New Roman"/>
          <w:sz w:val="24"/>
          <w:szCs w:val="24"/>
        </w:rPr>
        <w:t xml:space="preserve"> H</w:t>
      </w:r>
      <w:r w:rsidR="000F14AF">
        <w:rPr>
          <w:rFonts w:ascii="Times New Roman" w:hAnsi="Times New Roman" w:cs="Times New Roman"/>
          <w:sz w:val="24"/>
          <w:szCs w:val="24"/>
          <w:lang w:val="id-ID"/>
        </w:rPr>
        <w:t>alusinasi</w:t>
      </w:r>
      <w:r w:rsidR="000F14AF">
        <w:rPr>
          <w:rFonts w:ascii="Times New Roman" w:hAnsi="Times New Roman" w:cs="Times New Roman"/>
          <w:sz w:val="24"/>
          <w:szCs w:val="24"/>
        </w:rPr>
        <w:t xml:space="preserve"> P</w:t>
      </w:r>
      <w:r w:rsidR="000F14AF">
        <w:rPr>
          <w:rFonts w:ascii="Times New Roman" w:hAnsi="Times New Roman" w:cs="Times New Roman"/>
          <w:sz w:val="24"/>
          <w:szCs w:val="24"/>
          <w:lang w:val="id-ID"/>
        </w:rPr>
        <w:t>englihatan</w:t>
      </w:r>
      <w:r w:rsidR="000F14AF">
        <w:rPr>
          <w:rFonts w:ascii="Times New Roman" w:hAnsi="Times New Roman" w:cs="Times New Roman"/>
          <w:sz w:val="24"/>
          <w:szCs w:val="24"/>
        </w:rPr>
        <w:t xml:space="preserve"> </w:t>
      </w:r>
      <w:r w:rsidR="000F14AF">
        <w:rPr>
          <w:rFonts w:ascii="Times New Roman" w:hAnsi="Times New Roman" w:cs="Times New Roman"/>
          <w:sz w:val="24"/>
          <w:szCs w:val="24"/>
          <w:lang w:val="id-ID"/>
        </w:rPr>
        <w:t>di</w:t>
      </w:r>
      <w:r w:rsidR="000F14AF">
        <w:rPr>
          <w:rFonts w:ascii="Times New Roman" w:hAnsi="Times New Roman" w:cs="Times New Roman"/>
          <w:sz w:val="24"/>
          <w:szCs w:val="24"/>
        </w:rPr>
        <w:t xml:space="preserve"> R</w:t>
      </w:r>
      <w:r w:rsidR="000F14AF">
        <w:rPr>
          <w:rFonts w:ascii="Times New Roman" w:hAnsi="Times New Roman" w:cs="Times New Roman"/>
          <w:sz w:val="24"/>
          <w:szCs w:val="24"/>
          <w:lang w:val="id-ID"/>
        </w:rPr>
        <w:t>uang</w:t>
      </w:r>
      <w:r w:rsidR="000F14AF">
        <w:rPr>
          <w:rFonts w:ascii="Times New Roman" w:hAnsi="Times New Roman" w:cs="Times New Roman"/>
          <w:sz w:val="24"/>
          <w:szCs w:val="24"/>
        </w:rPr>
        <w:t xml:space="preserve"> K</w:t>
      </w:r>
      <w:r w:rsidR="000F14AF">
        <w:rPr>
          <w:rFonts w:ascii="Times New Roman" w:hAnsi="Times New Roman" w:cs="Times New Roman"/>
          <w:sz w:val="24"/>
          <w:szCs w:val="24"/>
          <w:lang w:val="id-ID"/>
        </w:rPr>
        <w:t>utilang</w:t>
      </w:r>
      <w:r w:rsidR="000F14AF">
        <w:rPr>
          <w:rFonts w:ascii="Times New Roman" w:hAnsi="Times New Roman" w:cs="Times New Roman"/>
          <w:sz w:val="24"/>
          <w:szCs w:val="24"/>
        </w:rPr>
        <w:t xml:space="preserve"> R</w:t>
      </w:r>
      <w:r w:rsidR="000F14AF">
        <w:rPr>
          <w:rFonts w:ascii="Times New Roman" w:hAnsi="Times New Roman" w:cs="Times New Roman"/>
          <w:sz w:val="24"/>
          <w:szCs w:val="24"/>
          <w:lang w:val="id-ID"/>
        </w:rPr>
        <w:t>SJ</w:t>
      </w:r>
      <w:r w:rsidRPr="00225836">
        <w:rPr>
          <w:rFonts w:ascii="Times New Roman" w:hAnsi="Times New Roman" w:cs="Times New Roman"/>
          <w:sz w:val="24"/>
          <w:szCs w:val="24"/>
        </w:rPr>
        <w:t xml:space="preserve"> DAERAH PROVINSI LAMPUNG TAHUN 2018</w:t>
      </w:r>
      <w:r w:rsidRPr="00225836">
        <w:rPr>
          <w:rFonts w:ascii="Times New Roman" w:hAnsi="Times New Roman" w:cs="Times New Roman"/>
          <w:sz w:val="24"/>
          <w:szCs w:val="24"/>
          <w:lang w:val="id-ID"/>
        </w:rPr>
        <w:t>.</w:t>
      </w:r>
      <w:proofErr w:type="gramEnd"/>
      <w:r w:rsidRPr="00225836">
        <w:rPr>
          <w:rFonts w:ascii="Times New Roman" w:hAnsi="Times New Roman" w:cs="Times New Roman"/>
          <w:sz w:val="24"/>
          <w:szCs w:val="24"/>
          <w:lang w:val="id-ID"/>
        </w:rPr>
        <w:t xml:space="preserve"> </w:t>
      </w:r>
      <w:r w:rsidR="000F14AF" w:rsidRPr="000F14AF">
        <w:rPr>
          <w:rFonts w:ascii="Times New Roman" w:hAnsi="Times New Roman" w:cs="Times New Roman"/>
          <w:i/>
          <w:sz w:val="24"/>
          <w:szCs w:val="24"/>
          <w:lang w:val="id-ID"/>
        </w:rPr>
        <w:t>Karya Tulis Ilmiah.</w:t>
      </w:r>
    </w:p>
    <w:p w:rsidR="000F14AF" w:rsidRDefault="009C3DCA" w:rsidP="000F14AF">
      <w:pPr>
        <w:ind w:left="567" w:hanging="567"/>
        <w:jc w:val="both"/>
        <w:rPr>
          <w:rFonts w:ascii="Times New Roman" w:hAnsi="Times New Roman" w:cs="Times New Roman"/>
          <w:sz w:val="24"/>
          <w:szCs w:val="24"/>
          <w:lang w:val="id-ID"/>
        </w:rPr>
      </w:pPr>
      <w:proofErr w:type="gramStart"/>
      <w:r w:rsidRPr="00225836">
        <w:rPr>
          <w:rFonts w:ascii="Times New Roman" w:hAnsi="Times New Roman" w:cs="Times New Roman"/>
          <w:sz w:val="24"/>
          <w:szCs w:val="24"/>
        </w:rPr>
        <w:t xml:space="preserve">Stuart, </w:t>
      </w:r>
      <w:proofErr w:type="spellStart"/>
      <w:r w:rsidRPr="00225836">
        <w:rPr>
          <w:rFonts w:ascii="Times New Roman" w:hAnsi="Times New Roman" w:cs="Times New Roman"/>
          <w:sz w:val="24"/>
          <w:szCs w:val="24"/>
        </w:rPr>
        <w:t>G.w</w:t>
      </w:r>
      <w:proofErr w:type="spellEnd"/>
      <w:r w:rsidRPr="00225836">
        <w:rPr>
          <w:rFonts w:ascii="Times New Roman" w:hAnsi="Times New Roman" w:cs="Times New Roman"/>
          <w:sz w:val="24"/>
          <w:szCs w:val="24"/>
        </w:rPr>
        <w:t xml:space="preserve"> &amp; </w:t>
      </w:r>
      <w:proofErr w:type="spellStart"/>
      <w:r w:rsidRPr="00225836">
        <w:rPr>
          <w:rFonts w:ascii="Times New Roman" w:hAnsi="Times New Roman" w:cs="Times New Roman"/>
          <w:sz w:val="24"/>
          <w:szCs w:val="24"/>
        </w:rPr>
        <w:t>Sundeen</w:t>
      </w:r>
      <w:proofErr w:type="spellEnd"/>
      <w:r w:rsidRPr="00225836">
        <w:rPr>
          <w:rFonts w:ascii="Times New Roman" w:hAnsi="Times New Roman" w:cs="Times New Roman"/>
          <w:sz w:val="24"/>
          <w:szCs w:val="24"/>
        </w:rPr>
        <w:t>, S.J. 1998.</w:t>
      </w:r>
      <w:proofErr w:type="gramEnd"/>
      <w:r w:rsidRPr="00225836">
        <w:rPr>
          <w:rFonts w:ascii="Times New Roman" w:hAnsi="Times New Roman" w:cs="Times New Roman"/>
          <w:sz w:val="24"/>
          <w:szCs w:val="24"/>
        </w:rPr>
        <w:t xml:space="preserve"> </w:t>
      </w:r>
      <w:proofErr w:type="spellStart"/>
      <w:r w:rsidRPr="000F14AF">
        <w:rPr>
          <w:rFonts w:ascii="Times New Roman" w:hAnsi="Times New Roman" w:cs="Times New Roman"/>
          <w:i/>
          <w:sz w:val="24"/>
          <w:szCs w:val="24"/>
        </w:rPr>
        <w:t>Buku</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Saku</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Keperawatan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Jiwa</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terjemahan</w:t>
      </w:r>
      <w:proofErr w:type="spellEnd"/>
      <w:r w:rsidRPr="000F14AF">
        <w:rPr>
          <w:rFonts w:ascii="Times New Roman" w:hAnsi="Times New Roman" w:cs="Times New Roman"/>
          <w:i/>
          <w:sz w:val="24"/>
          <w:szCs w:val="24"/>
        </w:rPr>
        <w:t xml:space="preserve">). </w:t>
      </w:r>
      <w:proofErr w:type="gramStart"/>
      <w:r w:rsidRPr="000F14AF">
        <w:rPr>
          <w:rFonts w:ascii="Times New Roman" w:hAnsi="Times New Roman" w:cs="Times New Roman"/>
          <w:i/>
          <w:sz w:val="24"/>
          <w:szCs w:val="24"/>
        </w:rPr>
        <w:t>Ed. 3.</w:t>
      </w:r>
      <w:r w:rsidRPr="00225836">
        <w:rPr>
          <w:rFonts w:ascii="Times New Roman" w:hAnsi="Times New Roman" w:cs="Times New Roman"/>
          <w:sz w:val="24"/>
          <w:szCs w:val="24"/>
        </w:rPr>
        <w:t>EGC</w:t>
      </w:r>
      <w:r w:rsidR="000F14AF">
        <w:rPr>
          <w:rFonts w:ascii="Times New Roman" w:hAnsi="Times New Roman" w:cs="Times New Roman"/>
          <w:sz w:val="24"/>
          <w:szCs w:val="24"/>
          <w:lang w:val="id-ID"/>
        </w:rPr>
        <w:t>.</w:t>
      </w:r>
      <w:proofErr w:type="gramEnd"/>
      <w:r w:rsidR="000F14AF">
        <w:rPr>
          <w:rFonts w:ascii="Times New Roman" w:hAnsi="Times New Roman" w:cs="Times New Roman"/>
          <w:sz w:val="24"/>
          <w:szCs w:val="24"/>
          <w:lang w:val="id-ID"/>
        </w:rPr>
        <w:t xml:space="preserve"> Jakarta.</w:t>
      </w:r>
      <w:r w:rsidRPr="00225836">
        <w:rPr>
          <w:rFonts w:ascii="Times New Roman" w:hAnsi="Times New Roman" w:cs="Times New Roman"/>
          <w:sz w:val="24"/>
          <w:szCs w:val="24"/>
        </w:rPr>
        <w:t xml:space="preserve"> </w:t>
      </w:r>
    </w:p>
    <w:p w:rsidR="009C3DCA" w:rsidRPr="000F14AF" w:rsidRDefault="009C3DCA" w:rsidP="000F14AF">
      <w:pPr>
        <w:ind w:left="426" w:hanging="426"/>
        <w:jc w:val="both"/>
        <w:rPr>
          <w:rFonts w:ascii="Times New Roman" w:hAnsi="Times New Roman" w:cs="Times New Roman"/>
          <w:sz w:val="24"/>
          <w:szCs w:val="24"/>
          <w:lang w:val="id-ID"/>
        </w:rPr>
      </w:pPr>
      <w:r w:rsidRPr="00225836">
        <w:rPr>
          <w:rFonts w:ascii="Times New Roman" w:hAnsi="Times New Roman" w:cs="Times New Roman"/>
          <w:sz w:val="24"/>
          <w:szCs w:val="24"/>
        </w:rPr>
        <w:t xml:space="preserve">Townsend, M.C. 1998. </w:t>
      </w:r>
      <w:proofErr w:type="spellStart"/>
      <w:r w:rsidRPr="000F14AF">
        <w:rPr>
          <w:rFonts w:ascii="Times New Roman" w:hAnsi="Times New Roman" w:cs="Times New Roman"/>
          <w:i/>
          <w:sz w:val="24"/>
          <w:szCs w:val="24"/>
        </w:rPr>
        <w:t>Buku</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Saku</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Diagnosa</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Keperawatan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Pada</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Keperawatan</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Psikiatri</w:t>
      </w:r>
      <w:proofErr w:type="spellEnd"/>
      <w:r w:rsidRPr="000F14AF">
        <w:rPr>
          <w:rFonts w:ascii="Times New Roman" w:hAnsi="Times New Roman" w:cs="Times New Roman"/>
          <w:i/>
          <w:sz w:val="24"/>
          <w:szCs w:val="24"/>
        </w:rPr>
        <w:t xml:space="preserve"> (</w:t>
      </w:r>
      <w:proofErr w:type="spellStart"/>
      <w:r w:rsidRPr="000F14AF">
        <w:rPr>
          <w:rFonts w:ascii="Times New Roman" w:hAnsi="Times New Roman" w:cs="Times New Roman"/>
          <w:i/>
          <w:sz w:val="24"/>
          <w:szCs w:val="24"/>
        </w:rPr>
        <w:t>terjemahan</w:t>
      </w:r>
      <w:proofErr w:type="spellEnd"/>
      <w:r w:rsidRPr="000F14AF">
        <w:rPr>
          <w:rFonts w:ascii="Times New Roman" w:hAnsi="Times New Roman" w:cs="Times New Roman"/>
          <w:i/>
          <w:sz w:val="24"/>
          <w:szCs w:val="24"/>
        </w:rPr>
        <w:t>).</w:t>
      </w:r>
      <w:r w:rsidRPr="00225836">
        <w:rPr>
          <w:rFonts w:ascii="Times New Roman" w:hAnsi="Times New Roman" w:cs="Times New Roman"/>
          <w:sz w:val="24"/>
          <w:szCs w:val="24"/>
        </w:rPr>
        <w:t xml:space="preserve"> </w:t>
      </w:r>
      <w:proofErr w:type="gramStart"/>
      <w:r w:rsidRPr="000F14AF">
        <w:rPr>
          <w:rFonts w:ascii="Times New Roman" w:hAnsi="Times New Roman" w:cs="Times New Roman"/>
          <w:i/>
          <w:sz w:val="24"/>
          <w:szCs w:val="24"/>
        </w:rPr>
        <w:t>Ed. 3.</w:t>
      </w:r>
      <w:proofErr w:type="gramEnd"/>
      <w:r w:rsidRPr="00225836">
        <w:rPr>
          <w:rFonts w:ascii="Times New Roman" w:hAnsi="Times New Roman" w:cs="Times New Roman"/>
          <w:sz w:val="24"/>
          <w:szCs w:val="24"/>
        </w:rPr>
        <w:t xml:space="preserve"> </w:t>
      </w:r>
      <w:proofErr w:type="gramStart"/>
      <w:r w:rsidRPr="00225836">
        <w:rPr>
          <w:rFonts w:ascii="Times New Roman" w:hAnsi="Times New Roman" w:cs="Times New Roman"/>
          <w:sz w:val="24"/>
          <w:szCs w:val="24"/>
        </w:rPr>
        <w:t>EGC</w:t>
      </w:r>
      <w:r w:rsidR="000F14AF">
        <w:rPr>
          <w:rFonts w:ascii="Times New Roman" w:hAnsi="Times New Roman" w:cs="Times New Roman"/>
          <w:sz w:val="24"/>
          <w:szCs w:val="24"/>
          <w:lang w:val="id-ID"/>
        </w:rPr>
        <w:t>.</w:t>
      </w:r>
      <w:proofErr w:type="gramEnd"/>
      <w:r w:rsidR="000F14AF">
        <w:rPr>
          <w:rFonts w:ascii="Times New Roman" w:hAnsi="Times New Roman" w:cs="Times New Roman"/>
          <w:sz w:val="24"/>
          <w:szCs w:val="24"/>
          <w:lang w:val="id-ID"/>
        </w:rPr>
        <w:t xml:space="preserve"> Jakarta.</w:t>
      </w:r>
    </w:p>
    <w:p w:rsidR="009C3DCA" w:rsidRPr="009C3DCA" w:rsidRDefault="009C3DCA">
      <w:pPr>
        <w:rPr>
          <w:lang w:val="id-ID"/>
        </w:rPr>
      </w:pPr>
    </w:p>
    <w:p w:rsidR="009C3DCA" w:rsidRPr="009C3DCA" w:rsidRDefault="009C3DCA">
      <w:pPr>
        <w:rPr>
          <w:rFonts w:ascii="Times New Roman" w:hAnsi="Times New Roman" w:cs="Times New Roman"/>
          <w:sz w:val="24"/>
          <w:szCs w:val="24"/>
          <w:lang w:val="id-ID"/>
        </w:rPr>
      </w:pPr>
    </w:p>
    <w:sectPr w:rsidR="009C3DCA" w:rsidRPr="009C3DCA" w:rsidSect="00512008">
      <w:pgSz w:w="11907" w:h="16839" w:code="9"/>
      <w:pgMar w:top="1701"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1C56"/>
    <w:multiLevelType w:val="multilevel"/>
    <w:tmpl w:val="09460B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01D133E"/>
    <w:multiLevelType w:val="multilevel"/>
    <w:tmpl w:val="71F4FDC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5751802"/>
    <w:multiLevelType w:val="hybridMultilevel"/>
    <w:tmpl w:val="620252A4"/>
    <w:lvl w:ilvl="0" w:tplc="4F5E40A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AC"/>
    <w:rsid w:val="000571C3"/>
    <w:rsid w:val="0008017F"/>
    <w:rsid w:val="000854B2"/>
    <w:rsid w:val="000F14AF"/>
    <w:rsid w:val="001D01FE"/>
    <w:rsid w:val="00200F9E"/>
    <w:rsid w:val="00225836"/>
    <w:rsid w:val="00242AD3"/>
    <w:rsid w:val="002A5577"/>
    <w:rsid w:val="002E09E0"/>
    <w:rsid w:val="002E2A8B"/>
    <w:rsid w:val="00332E2F"/>
    <w:rsid w:val="003F1CAC"/>
    <w:rsid w:val="00516310"/>
    <w:rsid w:val="005D5F24"/>
    <w:rsid w:val="00683B3A"/>
    <w:rsid w:val="006B4514"/>
    <w:rsid w:val="00743FF6"/>
    <w:rsid w:val="00746041"/>
    <w:rsid w:val="00803472"/>
    <w:rsid w:val="009C3DCA"/>
    <w:rsid w:val="009D24AE"/>
    <w:rsid w:val="00A21009"/>
    <w:rsid w:val="00A521BA"/>
    <w:rsid w:val="00C7298C"/>
    <w:rsid w:val="00D447AC"/>
    <w:rsid w:val="00EC4C95"/>
    <w:rsid w:val="00F870EE"/>
    <w:rsid w:val="00FE44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FE"/>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FE"/>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D01FE"/>
    <w:pPr>
      <w:spacing w:line="240" w:lineRule="auto"/>
    </w:pPr>
    <w:rPr>
      <w:rFonts w:cs="Times New Roman"/>
      <w:b/>
      <w:bCs/>
      <w:color w:val="4F81BD" w:themeColor="accent1"/>
      <w:sz w:val="18"/>
      <w:szCs w:val="18"/>
    </w:rPr>
  </w:style>
  <w:style w:type="character" w:styleId="Emphasis">
    <w:name w:val="Emphasis"/>
    <w:basedOn w:val="DefaultParagraphFont"/>
    <w:uiPriority w:val="20"/>
    <w:qFormat/>
    <w:rsid w:val="001D01FE"/>
    <w:rPr>
      <w:i/>
      <w:iCs/>
    </w:rPr>
  </w:style>
  <w:style w:type="paragraph" w:styleId="ListParagraph">
    <w:name w:val="List Paragraph"/>
    <w:aliases w:val="Heading 1 Char1"/>
    <w:basedOn w:val="Normal"/>
    <w:link w:val="ListParagraphChar"/>
    <w:uiPriority w:val="34"/>
    <w:qFormat/>
    <w:rsid w:val="001D01FE"/>
    <w:pPr>
      <w:ind w:left="720"/>
      <w:contextualSpacing/>
    </w:pPr>
    <w:rPr>
      <w:rFonts w:cs="Times New Roman"/>
    </w:rPr>
  </w:style>
  <w:style w:type="character" w:customStyle="1" w:styleId="ListParagraphChar">
    <w:name w:val="List Paragraph Char"/>
    <w:aliases w:val="Heading 1 Char1 Char"/>
    <w:link w:val="ListParagraph"/>
    <w:uiPriority w:val="34"/>
    <w:locked/>
    <w:rsid w:val="001D01FE"/>
    <w:rPr>
      <w:rFonts w:ascii="Calibri" w:eastAsia="Calibri" w:hAnsi="Calibri" w:cs="Times New Roman"/>
      <w:lang w:val="en-US"/>
    </w:rPr>
  </w:style>
  <w:style w:type="table" w:customStyle="1" w:styleId="Style3">
    <w:name w:val="Style3"/>
    <w:basedOn w:val="TableSimple1"/>
    <w:uiPriority w:val="99"/>
    <w:rsid w:val="002E2A8B"/>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E2A8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1D41-D03F-4BEF-9F63-8043EF53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IT</cp:lastModifiedBy>
  <cp:revision>10</cp:revision>
  <dcterms:created xsi:type="dcterms:W3CDTF">2019-12-16T03:30:00Z</dcterms:created>
  <dcterms:modified xsi:type="dcterms:W3CDTF">2020-06-19T06:53:00Z</dcterms:modified>
</cp:coreProperties>
</file>