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90" w:rsidRPr="008171AF" w:rsidRDefault="00511A96" w:rsidP="00764FC1">
      <w:pPr>
        <w:jc w:val="center"/>
        <w:rPr>
          <w:lang w:val="id-ID"/>
        </w:rPr>
      </w:pPr>
      <w:r w:rsidRPr="008171AF">
        <w:t xml:space="preserve">BAB </w:t>
      </w:r>
      <w:r w:rsidRPr="008171AF">
        <w:rPr>
          <w:lang w:val="id-ID"/>
        </w:rPr>
        <w:t>1</w:t>
      </w:r>
    </w:p>
    <w:p w:rsidR="00855590" w:rsidRDefault="00855590" w:rsidP="00764FC1">
      <w:pPr>
        <w:jc w:val="center"/>
      </w:pPr>
      <w:r w:rsidRPr="008171AF">
        <w:t>PENDAHULUAN</w:t>
      </w:r>
    </w:p>
    <w:p w:rsidR="00764FC1" w:rsidRPr="008171AF" w:rsidRDefault="00764FC1" w:rsidP="00062176">
      <w:pPr>
        <w:spacing w:line="480" w:lineRule="auto"/>
        <w:jc w:val="center"/>
        <w:rPr>
          <w:lang w:val="id-ID"/>
        </w:rPr>
      </w:pPr>
    </w:p>
    <w:p w:rsidR="00855590" w:rsidRPr="00691E75" w:rsidRDefault="00281553" w:rsidP="00281553">
      <w:pPr>
        <w:spacing w:before="240" w:line="480" w:lineRule="auto"/>
        <w:jc w:val="both"/>
        <w:rPr>
          <w:bCs/>
        </w:rPr>
      </w:pPr>
      <w:r>
        <w:rPr>
          <w:bCs/>
          <w:lang w:val="id-ID"/>
        </w:rPr>
        <w:t xml:space="preserve">1.1. </w:t>
      </w:r>
      <w:r w:rsidR="00855590" w:rsidRPr="00691E75">
        <w:rPr>
          <w:bCs/>
        </w:rPr>
        <w:t>Latar Belakang</w:t>
      </w:r>
    </w:p>
    <w:p w:rsidR="00115551" w:rsidRDefault="00115551" w:rsidP="00115551">
      <w:pPr>
        <w:autoSpaceDE w:val="0"/>
        <w:autoSpaceDN w:val="0"/>
        <w:adjustRightInd w:val="0"/>
        <w:spacing w:line="480" w:lineRule="auto"/>
        <w:ind w:firstLine="720"/>
        <w:jc w:val="both"/>
        <w:rPr>
          <w:i/>
          <w:iCs/>
          <w:color w:val="000000"/>
        </w:rPr>
      </w:pPr>
      <w:r w:rsidRPr="00DF0840">
        <w:rPr>
          <w:color w:val="000000"/>
        </w:rPr>
        <w:t xml:space="preserve">Tuberkulosis (TB) masih terus menjadi masalah kesehatan di dunia terutama di negara berkembang. Meskipun obat anti tuberculosis (OAT) sudah ditemukan dan vaksinasi </w:t>
      </w:r>
      <w:r w:rsidRPr="00DF0840">
        <w:rPr>
          <w:i/>
          <w:iCs/>
          <w:color w:val="000000"/>
        </w:rPr>
        <w:t xml:space="preserve">Bacillus Calmette-Guérin (BCG) </w:t>
      </w:r>
      <w:r w:rsidRPr="00DF0840">
        <w:rPr>
          <w:color w:val="000000"/>
        </w:rPr>
        <w:t xml:space="preserve">telah dilaksanakan, TB tetap belum bisa diberantas habis. Insidens TB yang terus meningkat menjadi penyakit </w:t>
      </w:r>
      <w:r w:rsidRPr="00DF0840">
        <w:rPr>
          <w:i/>
          <w:iCs/>
          <w:color w:val="000000"/>
        </w:rPr>
        <w:t xml:space="preserve">re-emerging </w:t>
      </w:r>
      <w:r w:rsidRPr="00DF0840">
        <w:rPr>
          <w:color w:val="000000"/>
        </w:rPr>
        <w:t xml:space="preserve">sehingga Organisasi Kesehatan Sedunia/WHO pada tahun 1995 mendeklarasikan TB sebagai suatu </w:t>
      </w:r>
      <w:r w:rsidR="009F3E04">
        <w:rPr>
          <w:i/>
          <w:iCs/>
          <w:color w:val="000000"/>
        </w:rPr>
        <w:t>global health emergency.</w:t>
      </w:r>
      <w:r w:rsidR="009F3E04">
        <w:rPr>
          <w:iCs/>
          <w:color w:val="000000"/>
        </w:rPr>
        <w:t xml:space="preserve"> (Kemenkes RI, </w:t>
      </w:r>
      <w:r w:rsidR="009F3E04" w:rsidRPr="009F3E04">
        <w:rPr>
          <w:iCs/>
          <w:color w:val="000000"/>
        </w:rPr>
        <w:t>2012)</w:t>
      </w:r>
    </w:p>
    <w:p w:rsidR="005E1BEA" w:rsidRPr="00866EEB" w:rsidRDefault="005E1BEA" w:rsidP="00866EEB">
      <w:pPr>
        <w:spacing w:line="480" w:lineRule="auto"/>
        <w:ind w:firstLine="720"/>
        <w:jc w:val="both"/>
      </w:pPr>
      <w:r w:rsidRPr="00866EEB">
        <w:t xml:space="preserve">Sejalan dengan meningkatnya kasus TB, pada tahun 1993 </w:t>
      </w:r>
      <w:r w:rsidRPr="00866EEB">
        <w:rPr>
          <w:i/>
        </w:rPr>
        <w:t>WHO</w:t>
      </w:r>
      <w:r w:rsidR="00866EEB">
        <w:rPr>
          <w:i/>
        </w:rPr>
        <w:t xml:space="preserve"> </w:t>
      </w:r>
      <w:r w:rsidRPr="00866EEB">
        <w:t xml:space="preserve">menyatakan </w:t>
      </w:r>
      <w:r w:rsidRPr="00866EEB">
        <w:rPr>
          <w:i/>
        </w:rPr>
        <w:t>Global Emergency</w:t>
      </w:r>
      <w:r w:rsidR="00866EEB">
        <w:rPr>
          <w:i/>
        </w:rPr>
        <w:t xml:space="preserve"> </w:t>
      </w:r>
      <w:r w:rsidRPr="00866EEB">
        <w:t>TB,</w:t>
      </w:r>
      <w:r w:rsidR="00866EEB">
        <w:t xml:space="preserve"> </w:t>
      </w:r>
      <w:r w:rsidRPr="00866EEB">
        <w:t xml:space="preserve">dan merekomendasikan pengendalian TB dengan strategi DOTS </w:t>
      </w:r>
      <w:r w:rsidRPr="00866EEB">
        <w:rPr>
          <w:i/>
        </w:rPr>
        <w:t>(Directly Observed Treatment Short-course)</w:t>
      </w:r>
      <w:r w:rsidRPr="00866EEB">
        <w:t>. Salah satu komponen DOTS adalah pengobatan paduan OAT jangka pendek dengan pengawasan langsung. Untuk menjamin keteraturan pengobatan diperlukan seorang PMO</w:t>
      </w:r>
      <w:r w:rsidR="00866EEB">
        <w:t xml:space="preserve"> yang bisa dari keluarga atau orang terdekat pasien.</w:t>
      </w:r>
      <w:r w:rsidR="009F3E04">
        <w:t xml:space="preserve"> (</w:t>
      </w:r>
      <w:r w:rsidR="009F3E04">
        <w:rPr>
          <w:iCs/>
          <w:color w:val="000000"/>
        </w:rPr>
        <w:t xml:space="preserve">Kemenkes RI, </w:t>
      </w:r>
      <w:r w:rsidR="009F3E04" w:rsidRPr="009F3E04">
        <w:rPr>
          <w:iCs/>
          <w:color w:val="000000"/>
        </w:rPr>
        <w:t>2012)</w:t>
      </w:r>
    </w:p>
    <w:p w:rsidR="00775F82" w:rsidRDefault="007E7C3C" w:rsidP="00775F82">
      <w:pPr>
        <w:autoSpaceDE w:val="0"/>
        <w:autoSpaceDN w:val="0"/>
        <w:adjustRightInd w:val="0"/>
        <w:spacing w:line="480" w:lineRule="auto"/>
        <w:ind w:firstLine="720"/>
        <w:jc w:val="both"/>
        <w:rPr>
          <w:color w:val="000000"/>
        </w:rPr>
      </w:pPr>
      <w:r w:rsidRPr="00DF0840">
        <w:rPr>
          <w:color w:val="000000"/>
        </w:rPr>
        <w:t xml:space="preserve">Laporan WHO (2010) memperkirakan ada 8,8 juta pasien TB baru dan 2,6 juta diantaranya adalah pasien dengan Basil Tahan Asam (BTA) positif dengan 1,1 juta angka kematian pasien pertahun di seluruh dunia. Kondisi ini diperberat </w:t>
      </w:r>
      <w:r w:rsidR="00311401">
        <w:rPr>
          <w:color w:val="000000"/>
        </w:rPr>
        <w:t xml:space="preserve">oleh </w:t>
      </w:r>
      <w:r w:rsidRPr="00DF0840">
        <w:rPr>
          <w:color w:val="000000"/>
        </w:rPr>
        <w:t xml:space="preserve">bertambahnya jumlah kasus kekebalan ganda kuman TB terhadap OAT lini pertama atau disebut </w:t>
      </w:r>
      <w:r w:rsidRPr="00DF0840">
        <w:rPr>
          <w:i/>
          <w:iCs/>
          <w:color w:val="000000"/>
        </w:rPr>
        <w:t>Multidrug</w:t>
      </w:r>
      <w:r w:rsidRPr="00DF0840">
        <w:rPr>
          <w:color w:val="000000"/>
        </w:rPr>
        <w:t xml:space="preserve"> </w:t>
      </w:r>
      <w:r w:rsidRPr="00DF0840">
        <w:rPr>
          <w:i/>
          <w:iCs/>
          <w:color w:val="000000"/>
        </w:rPr>
        <w:t xml:space="preserve">Resistance TB </w:t>
      </w:r>
      <w:r w:rsidRPr="00DF0840">
        <w:rPr>
          <w:color w:val="000000"/>
        </w:rPr>
        <w:t xml:space="preserve">(MDR) bahkan </w:t>
      </w:r>
      <w:r w:rsidRPr="00DF0840">
        <w:rPr>
          <w:i/>
          <w:iCs/>
          <w:color w:val="000000"/>
        </w:rPr>
        <w:t xml:space="preserve">Extensively atau Extremely Drug Resistance </w:t>
      </w:r>
      <w:r w:rsidRPr="00DF0840">
        <w:rPr>
          <w:color w:val="000000"/>
        </w:rPr>
        <w:t xml:space="preserve">(XDR), yaitu resistensi terhadap OAT lini kedua. Keadaan ini akan memicu epidemi TB dan terus menjadi masalah kesehatan </w:t>
      </w:r>
      <w:r w:rsidRPr="00DF0840">
        <w:rPr>
          <w:color w:val="000000"/>
        </w:rPr>
        <w:lastRenderedPageBreak/>
        <w:t>masyarakat yang utama.</w:t>
      </w:r>
      <w:r w:rsidR="00775F82" w:rsidRPr="00775F82">
        <w:rPr>
          <w:color w:val="000000"/>
        </w:rPr>
        <w:t xml:space="preserve"> </w:t>
      </w:r>
      <w:r w:rsidR="00775F82" w:rsidRPr="00DF0840">
        <w:rPr>
          <w:color w:val="000000"/>
        </w:rPr>
        <w:t>Maka perlu meminimalkan resiko terjadinya infeksi TB melalui tindakan pencegahan dan pengendalian infeksi yang efektif.</w:t>
      </w:r>
      <w:r w:rsidR="00940A8D">
        <w:rPr>
          <w:color w:val="000000"/>
        </w:rPr>
        <w:t xml:space="preserve"> </w:t>
      </w:r>
    </w:p>
    <w:p w:rsidR="005E1BEA" w:rsidRDefault="00940A8D" w:rsidP="00775F82">
      <w:pPr>
        <w:autoSpaceDE w:val="0"/>
        <w:autoSpaceDN w:val="0"/>
        <w:adjustRightInd w:val="0"/>
        <w:spacing w:line="480" w:lineRule="auto"/>
        <w:ind w:firstLine="720"/>
        <w:jc w:val="both"/>
        <w:rPr>
          <w:color w:val="000000"/>
        </w:rPr>
      </w:pPr>
      <w:r>
        <w:rPr>
          <w:color w:val="000000"/>
        </w:rPr>
        <w:t xml:space="preserve">Secara nasional, pada tahun 2018 di Indonesia telah ditemukan sebanyak </w:t>
      </w:r>
      <w:r w:rsidRPr="00866EEB">
        <w:rPr>
          <w:bCs/>
          <w:color w:val="000000"/>
        </w:rPr>
        <w:t>446,732</w:t>
      </w:r>
      <w:r w:rsidRPr="00940A8D">
        <w:rPr>
          <w:b/>
          <w:bCs/>
          <w:color w:val="000000"/>
          <w:lang w:val="id-ID"/>
        </w:rPr>
        <w:t xml:space="preserve"> </w:t>
      </w:r>
      <w:r>
        <w:rPr>
          <w:color w:val="000000"/>
        </w:rPr>
        <w:t>pasien TBC. Kabupaten Blitar sendiri</w:t>
      </w:r>
      <w:r w:rsidR="005E1BEA">
        <w:rPr>
          <w:color w:val="000000"/>
        </w:rPr>
        <w:t xml:space="preserve"> pada tahun 2018 terdapat 698 kasus TBC</w:t>
      </w:r>
      <w:r>
        <w:rPr>
          <w:color w:val="000000"/>
        </w:rPr>
        <w:t xml:space="preserve">. </w:t>
      </w:r>
      <w:r w:rsidR="00866EEB">
        <w:rPr>
          <w:color w:val="000000"/>
        </w:rPr>
        <w:t>Menurut</w:t>
      </w:r>
      <w:r>
        <w:rPr>
          <w:color w:val="000000"/>
        </w:rPr>
        <w:t xml:space="preserve"> Riskesdes (2018) sebanyak 30.8% penderita </w:t>
      </w:r>
      <w:r w:rsidR="00866EEB">
        <w:rPr>
          <w:color w:val="000000"/>
        </w:rPr>
        <w:t xml:space="preserve">TBC </w:t>
      </w:r>
      <w:r>
        <w:rPr>
          <w:color w:val="000000"/>
        </w:rPr>
        <w:t>tidak berobat secara rutin. Sebanyak 37.5% pasien yang berobat tidak rutin beralasan bahwa mereka merasa sudah sehat. Berdasarkan hal ini maka perlunya pemahaman kepada pasien, keluarga, dan</w:t>
      </w:r>
      <w:r w:rsidR="00866EEB">
        <w:rPr>
          <w:color w:val="000000"/>
        </w:rPr>
        <w:t xml:space="preserve"> </w:t>
      </w:r>
      <w:r>
        <w:rPr>
          <w:color w:val="000000"/>
        </w:rPr>
        <w:t>pengawas menelan obat (PMO)</w:t>
      </w:r>
      <w:r w:rsidR="00866EEB">
        <w:rPr>
          <w:color w:val="000000"/>
        </w:rPr>
        <w:t xml:space="preserve"> sangatlah penting guna meningkatkan angka kesembuhan dan menurunkan angka kekambuhan serta resistensi obat.</w:t>
      </w:r>
    </w:p>
    <w:p w:rsidR="00855590" w:rsidRPr="00057778" w:rsidRDefault="00855590" w:rsidP="00855590">
      <w:pPr>
        <w:spacing w:line="480" w:lineRule="auto"/>
        <w:ind w:firstLine="720"/>
        <w:jc w:val="both"/>
        <w:rPr>
          <w:lang w:val="id-ID"/>
        </w:rPr>
      </w:pPr>
      <w:r>
        <w:t xml:space="preserve">Berdasarkan studi dokumentasi dari bagian pencatatan dan pelaporan di </w:t>
      </w:r>
      <w:r w:rsidR="00595283">
        <w:t>UPT Puskesmas Wates kabupaten Blitar didapatkan laporan sebagai berikut:</w:t>
      </w:r>
    </w:p>
    <w:p w:rsidR="00855590" w:rsidRPr="00057778" w:rsidRDefault="00EC0F3E" w:rsidP="004825BA">
      <w:pPr>
        <w:tabs>
          <w:tab w:val="left" w:pos="993"/>
        </w:tabs>
        <w:ind w:left="993" w:hanging="993"/>
        <w:jc w:val="both"/>
        <w:rPr>
          <w:lang w:val="id-ID"/>
        </w:rPr>
      </w:pPr>
      <w:r>
        <w:t xml:space="preserve">Tabel 1.1 </w:t>
      </w:r>
      <w:r w:rsidR="007E7C3C">
        <w:t>Prevalensi</w:t>
      </w:r>
      <w:r w:rsidR="00855590">
        <w:t xml:space="preserve"> Penderita Tuberculosis Paru yang </w:t>
      </w:r>
      <w:r>
        <w:t xml:space="preserve">mendapatkan pengobatan </w:t>
      </w:r>
      <w:r w:rsidR="00CC2008">
        <w:t>di UPT Puskesmas Wates dalam kurun waktu 2015-2019</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3268"/>
        <w:gridCol w:w="4394"/>
      </w:tblGrid>
      <w:tr w:rsidR="00595283" w:rsidTr="00595283">
        <w:tc>
          <w:tcPr>
            <w:tcW w:w="668" w:type="dxa"/>
            <w:shd w:val="clear" w:color="auto" w:fill="auto"/>
          </w:tcPr>
          <w:p w:rsidR="00595283" w:rsidRDefault="00595283" w:rsidP="00281553">
            <w:pPr>
              <w:jc w:val="center"/>
              <w:rPr>
                <w:lang w:eastAsia="id-ID"/>
              </w:rPr>
            </w:pPr>
            <w:r>
              <w:rPr>
                <w:lang w:eastAsia="id-ID"/>
              </w:rPr>
              <w:t>No.</w:t>
            </w:r>
          </w:p>
        </w:tc>
        <w:tc>
          <w:tcPr>
            <w:tcW w:w="3268" w:type="dxa"/>
            <w:shd w:val="clear" w:color="auto" w:fill="auto"/>
          </w:tcPr>
          <w:p w:rsidR="00595283" w:rsidRDefault="00595283" w:rsidP="00281553">
            <w:pPr>
              <w:jc w:val="center"/>
              <w:rPr>
                <w:lang w:eastAsia="id-ID"/>
              </w:rPr>
            </w:pPr>
            <w:r>
              <w:rPr>
                <w:lang w:eastAsia="id-ID"/>
              </w:rPr>
              <w:t>Tahun</w:t>
            </w:r>
          </w:p>
        </w:tc>
        <w:tc>
          <w:tcPr>
            <w:tcW w:w="4394" w:type="dxa"/>
            <w:shd w:val="clear" w:color="auto" w:fill="auto"/>
          </w:tcPr>
          <w:p w:rsidR="00595283" w:rsidRDefault="00595283" w:rsidP="00281553">
            <w:pPr>
              <w:jc w:val="center"/>
              <w:rPr>
                <w:lang w:eastAsia="id-ID"/>
              </w:rPr>
            </w:pPr>
            <w:r>
              <w:rPr>
                <w:lang w:eastAsia="id-ID"/>
              </w:rPr>
              <w:t>Jumlah kasus</w:t>
            </w:r>
          </w:p>
        </w:tc>
      </w:tr>
      <w:tr w:rsidR="00595283" w:rsidTr="00595283">
        <w:tc>
          <w:tcPr>
            <w:tcW w:w="668" w:type="dxa"/>
            <w:shd w:val="clear" w:color="auto" w:fill="auto"/>
          </w:tcPr>
          <w:p w:rsidR="00595283" w:rsidRDefault="00595283" w:rsidP="00281553">
            <w:pPr>
              <w:jc w:val="center"/>
              <w:rPr>
                <w:lang w:eastAsia="id-ID"/>
              </w:rPr>
            </w:pPr>
            <w:r>
              <w:rPr>
                <w:lang w:eastAsia="id-ID"/>
              </w:rPr>
              <w:t>1.</w:t>
            </w:r>
          </w:p>
          <w:p w:rsidR="00595283" w:rsidRDefault="00595283" w:rsidP="00281553">
            <w:pPr>
              <w:jc w:val="center"/>
              <w:rPr>
                <w:lang w:eastAsia="id-ID"/>
              </w:rPr>
            </w:pPr>
            <w:r>
              <w:rPr>
                <w:lang w:eastAsia="id-ID"/>
              </w:rPr>
              <w:t>2.</w:t>
            </w:r>
          </w:p>
          <w:p w:rsidR="00595283" w:rsidRDefault="00595283" w:rsidP="00281553">
            <w:pPr>
              <w:jc w:val="center"/>
              <w:rPr>
                <w:lang w:eastAsia="id-ID"/>
              </w:rPr>
            </w:pPr>
            <w:r>
              <w:rPr>
                <w:lang w:eastAsia="id-ID"/>
              </w:rPr>
              <w:t>3.</w:t>
            </w:r>
          </w:p>
          <w:p w:rsidR="00595283" w:rsidRDefault="00595283" w:rsidP="00281553">
            <w:pPr>
              <w:jc w:val="center"/>
              <w:rPr>
                <w:lang w:eastAsia="id-ID"/>
              </w:rPr>
            </w:pPr>
            <w:r>
              <w:rPr>
                <w:lang w:eastAsia="id-ID"/>
              </w:rPr>
              <w:t>4.</w:t>
            </w:r>
          </w:p>
          <w:p w:rsidR="00595283" w:rsidRDefault="00595283" w:rsidP="00281553">
            <w:pPr>
              <w:jc w:val="center"/>
              <w:rPr>
                <w:lang w:eastAsia="id-ID"/>
              </w:rPr>
            </w:pPr>
            <w:r>
              <w:rPr>
                <w:lang w:eastAsia="id-ID"/>
              </w:rPr>
              <w:t>5.</w:t>
            </w:r>
          </w:p>
        </w:tc>
        <w:tc>
          <w:tcPr>
            <w:tcW w:w="3268" w:type="dxa"/>
            <w:shd w:val="clear" w:color="auto" w:fill="auto"/>
          </w:tcPr>
          <w:p w:rsidR="00595283" w:rsidRPr="00CC2008" w:rsidRDefault="00595283" w:rsidP="00595283">
            <w:pPr>
              <w:jc w:val="center"/>
              <w:rPr>
                <w:lang w:eastAsia="id-ID"/>
              </w:rPr>
            </w:pPr>
            <w:r>
              <w:rPr>
                <w:lang w:eastAsia="id-ID"/>
              </w:rPr>
              <w:t>2015</w:t>
            </w:r>
          </w:p>
          <w:p w:rsidR="00595283" w:rsidRDefault="00595283" w:rsidP="00595283">
            <w:pPr>
              <w:jc w:val="center"/>
              <w:rPr>
                <w:lang w:eastAsia="id-ID"/>
              </w:rPr>
            </w:pPr>
            <w:r>
              <w:rPr>
                <w:lang w:eastAsia="id-ID"/>
              </w:rPr>
              <w:t>2016</w:t>
            </w:r>
          </w:p>
          <w:p w:rsidR="00595283" w:rsidRDefault="00595283" w:rsidP="00595283">
            <w:pPr>
              <w:jc w:val="center"/>
              <w:rPr>
                <w:lang w:eastAsia="id-ID"/>
              </w:rPr>
            </w:pPr>
            <w:r>
              <w:rPr>
                <w:lang w:eastAsia="id-ID"/>
              </w:rPr>
              <w:t>2017</w:t>
            </w:r>
          </w:p>
          <w:p w:rsidR="00595283" w:rsidRDefault="00595283" w:rsidP="00595283">
            <w:pPr>
              <w:jc w:val="center"/>
              <w:rPr>
                <w:lang w:eastAsia="id-ID"/>
              </w:rPr>
            </w:pPr>
            <w:r>
              <w:rPr>
                <w:lang w:eastAsia="id-ID"/>
              </w:rPr>
              <w:t>2018</w:t>
            </w:r>
          </w:p>
          <w:p w:rsidR="00595283" w:rsidRDefault="00595283" w:rsidP="00595283">
            <w:pPr>
              <w:jc w:val="center"/>
              <w:rPr>
                <w:lang w:eastAsia="id-ID"/>
              </w:rPr>
            </w:pPr>
            <w:r>
              <w:rPr>
                <w:lang w:eastAsia="id-ID"/>
              </w:rPr>
              <w:t>2019</w:t>
            </w:r>
          </w:p>
        </w:tc>
        <w:tc>
          <w:tcPr>
            <w:tcW w:w="4394" w:type="dxa"/>
            <w:shd w:val="clear" w:color="auto" w:fill="auto"/>
          </w:tcPr>
          <w:p w:rsidR="00595283" w:rsidRPr="00CC2008" w:rsidRDefault="00595283" w:rsidP="00281553">
            <w:pPr>
              <w:jc w:val="center"/>
              <w:rPr>
                <w:lang w:eastAsia="id-ID"/>
              </w:rPr>
            </w:pPr>
            <w:r>
              <w:rPr>
                <w:lang w:eastAsia="id-ID"/>
              </w:rPr>
              <w:t>3</w:t>
            </w:r>
          </w:p>
          <w:p w:rsidR="00595283" w:rsidRPr="00CC2008" w:rsidRDefault="00595283" w:rsidP="00281553">
            <w:pPr>
              <w:jc w:val="center"/>
              <w:rPr>
                <w:lang w:eastAsia="id-ID"/>
              </w:rPr>
            </w:pPr>
            <w:r>
              <w:rPr>
                <w:lang w:eastAsia="id-ID"/>
              </w:rPr>
              <w:t>4</w:t>
            </w:r>
          </w:p>
          <w:p w:rsidR="00595283" w:rsidRPr="00CC2008" w:rsidRDefault="00595283" w:rsidP="00281553">
            <w:pPr>
              <w:jc w:val="center"/>
              <w:rPr>
                <w:lang w:eastAsia="id-ID"/>
              </w:rPr>
            </w:pPr>
            <w:r>
              <w:rPr>
                <w:lang w:eastAsia="id-ID"/>
              </w:rPr>
              <w:t>4</w:t>
            </w:r>
          </w:p>
          <w:p w:rsidR="00595283" w:rsidRPr="00CC2008" w:rsidRDefault="004D4282" w:rsidP="00281553">
            <w:pPr>
              <w:jc w:val="center"/>
              <w:rPr>
                <w:lang w:eastAsia="id-ID"/>
              </w:rPr>
            </w:pPr>
            <w:r>
              <w:rPr>
                <w:lang w:eastAsia="id-ID"/>
              </w:rPr>
              <w:t>9</w:t>
            </w:r>
          </w:p>
          <w:p w:rsidR="00595283" w:rsidRPr="00CC2008" w:rsidRDefault="00595283" w:rsidP="00281553">
            <w:pPr>
              <w:jc w:val="center"/>
              <w:rPr>
                <w:lang w:eastAsia="id-ID"/>
              </w:rPr>
            </w:pPr>
            <w:r>
              <w:rPr>
                <w:lang w:eastAsia="id-ID"/>
              </w:rPr>
              <w:t>1</w:t>
            </w:r>
            <w:r w:rsidR="004D4282">
              <w:rPr>
                <w:lang w:eastAsia="id-ID"/>
              </w:rPr>
              <w:t>9</w:t>
            </w:r>
          </w:p>
        </w:tc>
      </w:tr>
      <w:tr w:rsidR="00595283" w:rsidTr="00595283">
        <w:tc>
          <w:tcPr>
            <w:tcW w:w="668" w:type="dxa"/>
            <w:shd w:val="clear" w:color="auto" w:fill="auto"/>
          </w:tcPr>
          <w:p w:rsidR="00595283" w:rsidRDefault="00595283" w:rsidP="00281553">
            <w:pPr>
              <w:jc w:val="center"/>
              <w:rPr>
                <w:lang w:eastAsia="id-ID"/>
              </w:rPr>
            </w:pPr>
          </w:p>
        </w:tc>
        <w:tc>
          <w:tcPr>
            <w:tcW w:w="3268" w:type="dxa"/>
            <w:shd w:val="clear" w:color="auto" w:fill="auto"/>
          </w:tcPr>
          <w:p w:rsidR="00595283" w:rsidRDefault="00595283" w:rsidP="00281553">
            <w:pPr>
              <w:jc w:val="center"/>
              <w:rPr>
                <w:lang w:eastAsia="id-ID"/>
              </w:rPr>
            </w:pPr>
            <w:r>
              <w:rPr>
                <w:lang w:eastAsia="id-ID"/>
              </w:rPr>
              <w:t>Total</w:t>
            </w:r>
          </w:p>
        </w:tc>
        <w:tc>
          <w:tcPr>
            <w:tcW w:w="4394" w:type="dxa"/>
            <w:shd w:val="clear" w:color="auto" w:fill="auto"/>
          </w:tcPr>
          <w:p w:rsidR="00595283" w:rsidRPr="006E5858" w:rsidRDefault="00595283" w:rsidP="00281553">
            <w:pPr>
              <w:jc w:val="center"/>
              <w:rPr>
                <w:lang w:val="id-ID" w:eastAsia="id-ID"/>
              </w:rPr>
            </w:pPr>
            <w:r w:rsidRPr="006E5858">
              <w:rPr>
                <w:lang w:val="id-ID" w:eastAsia="id-ID"/>
              </w:rPr>
              <w:t>35</w:t>
            </w:r>
          </w:p>
        </w:tc>
      </w:tr>
    </w:tbl>
    <w:p w:rsidR="00855590" w:rsidRPr="00EC0F3E" w:rsidRDefault="00EC0F3E" w:rsidP="00EC0F3E">
      <w:pPr>
        <w:spacing w:line="360" w:lineRule="auto"/>
        <w:rPr>
          <w:i/>
          <w:sz w:val="22"/>
        </w:rPr>
      </w:pPr>
      <w:r w:rsidRPr="00EC0F3E">
        <w:rPr>
          <w:i/>
          <w:sz w:val="22"/>
        </w:rPr>
        <w:t xml:space="preserve">(Sumber: </w:t>
      </w:r>
      <w:r w:rsidR="00956F80">
        <w:rPr>
          <w:i/>
          <w:sz w:val="22"/>
        </w:rPr>
        <w:t xml:space="preserve">Laporan </w:t>
      </w:r>
      <w:r w:rsidRPr="00EC0F3E">
        <w:rPr>
          <w:i/>
          <w:sz w:val="22"/>
        </w:rPr>
        <w:t xml:space="preserve">Pengelola Program TBC UPT Puskesmas Wates Tahun </w:t>
      </w:r>
      <w:r w:rsidR="00956F80">
        <w:rPr>
          <w:i/>
          <w:sz w:val="22"/>
        </w:rPr>
        <w:t>2015-</w:t>
      </w:r>
      <w:r w:rsidRPr="00EC0F3E">
        <w:rPr>
          <w:i/>
          <w:sz w:val="22"/>
        </w:rPr>
        <w:t>2019)</w:t>
      </w:r>
    </w:p>
    <w:p w:rsidR="00855590" w:rsidRPr="000925E0" w:rsidRDefault="00855590" w:rsidP="004825BA">
      <w:pPr>
        <w:spacing w:line="480" w:lineRule="auto"/>
        <w:ind w:firstLine="720"/>
        <w:jc w:val="both"/>
        <w:rPr>
          <w:lang w:val="id-ID"/>
        </w:rPr>
      </w:pPr>
      <w:r>
        <w:t xml:space="preserve">Berdasarkan kasus </w:t>
      </w:r>
      <w:r w:rsidR="00CC2008">
        <w:t xml:space="preserve">pasien dengan TBC dalam kurun waktu 5 tahun </w:t>
      </w:r>
      <w:r w:rsidR="004825BA">
        <w:t xml:space="preserve">di wilayah kecamatan Wates, </w:t>
      </w:r>
      <w:r w:rsidR="00CC2008">
        <w:t xml:space="preserve">menunjukan peningkatan jumlah </w:t>
      </w:r>
      <w:r w:rsidR="00595283">
        <w:t xml:space="preserve">temuan </w:t>
      </w:r>
      <w:r w:rsidR="00CC2008">
        <w:t xml:space="preserve">pasien yang berobat, meskipun jumlahnya kurang signifikan. </w:t>
      </w:r>
    </w:p>
    <w:p w:rsidR="002363E6" w:rsidRDefault="00855590" w:rsidP="006E5858">
      <w:pPr>
        <w:spacing w:after="120" w:line="480" w:lineRule="auto"/>
        <w:ind w:firstLine="720"/>
        <w:jc w:val="both"/>
      </w:pPr>
      <w:r>
        <w:t xml:space="preserve">Berkaitan dengan hal tersebut, penulis tertarik untuk membuat </w:t>
      </w:r>
      <w:r w:rsidR="00057778">
        <w:rPr>
          <w:lang w:val="id-ID"/>
        </w:rPr>
        <w:t xml:space="preserve">laporan </w:t>
      </w:r>
      <w:r>
        <w:t xml:space="preserve"> “Asuhan Keperawatan</w:t>
      </w:r>
      <w:r w:rsidR="004825BA">
        <w:t xml:space="preserve"> keluarga</w:t>
      </w:r>
      <w:r>
        <w:t xml:space="preserve"> pada </w:t>
      </w:r>
      <w:r w:rsidR="00115551">
        <w:t xml:space="preserve">pasien </w:t>
      </w:r>
      <w:r>
        <w:t xml:space="preserve">dengan </w:t>
      </w:r>
      <w:r w:rsidR="000925E0">
        <w:t xml:space="preserve">TBC di </w:t>
      </w:r>
      <w:r w:rsidR="00115551">
        <w:t>Wilayah kerja UPT Puskesmas Wates Kabupaten</w:t>
      </w:r>
      <w:r w:rsidR="00057778">
        <w:rPr>
          <w:lang w:val="id-ID"/>
        </w:rPr>
        <w:t xml:space="preserve"> Blitar</w:t>
      </w:r>
      <w:r w:rsidR="000925E0">
        <w:t>”</w:t>
      </w:r>
    </w:p>
    <w:p w:rsidR="00866EEB" w:rsidRDefault="00866EEB" w:rsidP="006E5858">
      <w:pPr>
        <w:spacing w:after="120" w:line="480" w:lineRule="auto"/>
        <w:ind w:firstLine="720"/>
        <w:jc w:val="both"/>
      </w:pPr>
    </w:p>
    <w:p w:rsidR="00855590" w:rsidRPr="003B342E" w:rsidRDefault="00281553" w:rsidP="00281553">
      <w:pPr>
        <w:spacing w:after="120" w:line="480" w:lineRule="auto"/>
        <w:jc w:val="both"/>
        <w:rPr>
          <w:bCs/>
        </w:rPr>
      </w:pPr>
      <w:r>
        <w:rPr>
          <w:bCs/>
          <w:lang w:val="id-ID"/>
        </w:rPr>
        <w:lastRenderedPageBreak/>
        <w:t xml:space="preserve">1.2. </w:t>
      </w:r>
      <w:r w:rsidR="00855590" w:rsidRPr="003B342E">
        <w:rPr>
          <w:bCs/>
        </w:rPr>
        <w:t xml:space="preserve">Tujuan Penulisan </w:t>
      </w:r>
    </w:p>
    <w:p w:rsidR="00855590" w:rsidRDefault="00281553" w:rsidP="00281553">
      <w:pPr>
        <w:spacing w:line="480" w:lineRule="auto"/>
        <w:jc w:val="both"/>
      </w:pPr>
      <w:r>
        <w:rPr>
          <w:lang w:val="id-ID"/>
        </w:rPr>
        <w:t xml:space="preserve">1.2.1. </w:t>
      </w:r>
      <w:r w:rsidR="00855590">
        <w:t xml:space="preserve">Tujuan Umum </w:t>
      </w:r>
    </w:p>
    <w:p w:rsidR="00855590" w:rsidRDefault="000925E0" w:rsidP="00764FC1">
      <w:pPr>
        <w:spacing w:after="120" w:line="480" w:lineRule="auto"/>
        <w:ind w:left="426" w:firstLine="294"/>
        <w:jc w:val="both"/>
      </w:pPr>
      <w:r>
        <w:rPr>
          <w:lang w:val="id-ID"/>
        </w:rPr>
        <w:t xml:space="preserve">  </w:t>
      </w:r>
      <w:r w:rsidR="00855590">
        <w:t xml:space="preserve">Penulis mampu melaksanakan Asuhan Keperawatan </w:t>
      </w:r>
      <w:r w:rsidR="004825BA">
        <w:t xml:space="preserve">keluarga </w:t>
      </w:r>
      <w:r>
        <w:rPr>
          <w:lang w:val="id-ID"/>
        </w:rPr>
        <w:t xml:space="preserve">pada pasien TB Paru </w:t>
      </w:r>
    </w:p>
    <w:p w:rsidR="00855590" w:rsidRDefault="00281553" w:rsidP="00764FC1">
      <w:pPr>
        <w:spacing w:line="480" w:lineRule="auto"/>
        <w:jc w:val="both"/>
      </w:pPr>
      <w:r>
        <w:rPr>
          <w:lang w:val="id-ID"/>
        </w:rPr>
        <w:t xml:space="preserve">1.2.2. </w:t>
      </w:r>
      <w:r w:rsidR="00855590">
        <w:t xml:space="preserve"> Tujuan Khusus</w:t>
      </w:r>
    </w:p>
    <w:p w:rsidR="00855590" w:rsidRDefault="000925E0" w:rsidP="00764FC1">
      <w:pPr>
        <w:spacing w:line="480" w:lineRule="auto"/>
        <w:ind w:left="426" w:firstLine="294"/>
        <w:jc w:val="both"/>
      </w:pPr>
      <w:r>
        <w:rPr>
          <w:lang w:val="id-ID"/>
        </w:rPr>
        <w:t xml:space="preserve">   </w:t>
      </w:r>
      <w:r w:rsidR="00855590">
        <w:t>Penulis dapat melaksanakan asuhan keperawatan</w:t>
      </w:r>
      <w:r w:rsidR="004825BA">
        <w:t xml:space="preserve"> keluarga</w:t>
      </w:r>
      <w:r w:rsidR="00855590">
        <w:t xml:space="preserve"> pada klien dengan Tuberkulosis Paru yang meliputi : </w:t>
      </w:r>
    </w:p>
    <w:p w:rsidR="00855590" w:rsidRDefault="00855590" w:rsidP="00764FC1">
      <w:pPr>
        <w:spacing w:line="480" w:lineRule="auto"/>
        <w:ind w:left="748" w:hanging="388"/>
        <w:jc w:val="both"/>
      </w:pPr>
      <w:r>
        <w:t xml:space="preserve">a.  </w:t>
      </w:r>
      <w:r w:rsidR="004825BA">
        <w:t xml:space="preserve"> </w:t>
      </w:r>
      <w:r>
        <w:t xml:space="preserve">Melakukan pengkajian </w:t>
      </w:r>
    </w:p>
    <w:p w:rsidR="00855590" w:rsidRDefault="00855590" w:rsidP="00764FC1">
      <w:pPr>
        <w:numPr>
          <w:ilvl w:val="0"/>
          <w:numId w:val="3"/>
        </w:numPr>
        <w:spacing w:line="480" w:lineRule="auto"/>
        <w:jc w:val="both"/>
      </w:pPr>
      <w:r>
        <w:t xml:space="preserve">Membuat perencanaan </w:t>
      </w:r>
    </w:p>
    <w:p w:rsidR="00855590" w:rsidRDefault="00855590" w:rsidP="00764FC1">
      <w:pPr>
        <w:numPr>
          <w:ilvl w:val="0"/>
          <w:numId w:val="3"/>
        </w:numPr>
        <w:spacing w:line="480" w:lineRule="auto"/>
        <w:jc w:val="both"/>
      </w:pPr>
      <w:r>
        <w:t>Melaksanakan tindakan keperawatan berdasarkan rencana asuhan keperawatan yang telah ditetapkan.</w:t>
      </w:r>
    </w:p>
    <w:p w:rsidR="00855590" w:rsidRDefault="00855590" w:rsidP="00764FC1">
      <w:pPr>
        <w:numPr>
          <w:ilvl w:val="0"/>
          <w:numId w:val="3"/>
        </w:numPr>
        <w:spacing w:line="480" w:lineRule="auto"/>
        <w:jc w:val="both"/>
      </w:pPr>
      <w:r>
        <w:t>Mampu mengevaluasi keberhasilan Askep yang telah dilaksanakan / dilakukan.</w:t>
      </w:r>
    </w:p>
    <w:p w:rsidR="000925E0" w:rsidRDefault="00855590" w:rsidP="00764FC1">
      <w:pPr>
        <w:numPr>
          <w:ilvl w:val="0"/>
          <w:numId w:val="3"/>
        </w:numPr>
        <w:spacing w:after="240" w:line="480" w:lineRule="auto"/>
        <w:jc w:val="both"/>
      </w:pPr>
      <w:r>
        <w:t>Mendokumentasikan semua kegiatan asuhan keperawatan berdasarkan tindakan yang sudah dilakukan pada klien.</w:t>
      </w:r>
    </w:p>
    <w:p w:rsidR="00855590" w:rsidRPr="002776E5" w:rsidRDefault="00281553" w:rsidP="00764FC1">
      <w:pPr>
        <w:spacing w:line="480" w:lineRule="auto"/>
        <w:jc w:val="both"/>
        <w:rPr>
          <w:bCs/>
        </w:rPr>
      </w:pPr>
      <w:r>
        <w:rPr>
          <w:bCs/>
          <w:lang w:val="id-ID"/>
        </w:rPr>
        <w:t xml:space="preserve">1.3. </w:t>
      </w:r>
      <w:r w:rsidR="00855590" w:rsidRPr="002776E5">
        <w:rPr>
          <w:bCs/>
        </w:rPr>
        <w:t xml:space="preserve">Metode Penulisan dan Teknik Pengumpulan Data </w:t>
      </w:r>
    </w:p>
    <w:p w:rsidR="00855590" w:rsidRDefault="000925E0" w:rsidP="00764FC1">
      <w:pPr>
        <w:spacing w:line="480" w:lineRule="auto"/>
        <w:ind w:left="426" w:firstLine="294"/>
        <w:jc w:val="both"/>
      </w:pPr>
      <w:r>
        <w:rPr>
          <w:lang w:val="id-ID"/>
        </w:rPr>
        <w:t xml:space="preserve">   </w:t>
      </w:r>
      <w:r w:rsidR="00855590">
        <w:t>Metode yang digunakan dalam penulisan adalah deskriptif.</w:t>
      </w:r>
      <w:r w:rsidR="00C06C3F">
        <w:t xml:space="preserve"> </w:t>
      </w:r>
      <w:r w:rsidR="00855590">
        <w:t xml:space="preserve">Adapun teknik pengumpulan data dalam penyusunan asuhan keperawatan ini yaitu dengan cara sebagai berikut : </w:t>
      </w:r>
    </w:p>
    <w:p w:rsidR="00855590" w:rsidRDefault="00855590" w:rsidP="00764FC1">
      <w:pPr>
        <w:numPr>
          <w:ilvl w:val="0"/>
          <w:numId w:val="2"/>
        </w:numPr>
        <w:tabs>
          <w:tab w:val="clear" w:pos="750"/>
          <w:tab w:val="num" w:pos="709"/>
        </w:tabs>
        <w:spacing w:line="480" w:lineRule="auto"/>
        <w:ind w:left="709" w:hanging="283"/>
        <w:jc w:val="both"/>
      </w:pPr>
      <w:r>
        <w:t>Wawancara</w:t>
      </w:r>
    </w:p>
    <w:p w:rsidR="00855590" w:rsidRDefault="00855590" w:rsidP="00764FC1">
      <w:pPr>
        <w:numPr>
          <w:ilvl w:val="0"/>
          <w:numId w:val="2"/>
        </w:numPr>
        <w:tabs>
          <w:tab w:val="clear" w:pos="750"/>
          <w:tab w:val="num" w:pos="709"/>
        </w:tabs>
        <w:spacing w:line="480" w:lineRule="auto"/>
        <w:ind w:left="709" w:hanging="319"/>
        <w:jc w:val="both"/>
      </w:pPr>
      <w:r>
        <w:t xml:space="preserve">Observasi </w:t>
      </w:r>
    </w:p>
    <w:p w:rsidR="00855590" w:rsidRDefault="00855590" w:rsidP="00764FC1">
      <w:pPr>
        <w:numPr>
          <w:ilvl w:val="0"/>
          <w:numId w:val="2"/>
        </w:numPr>
        <w:tabs>
          <w:tab w:val="clear" w:pos="750"/>
          <w:tab w:val="num" w:pos="709"/>
        </w:tabs>
        <w:spacing w:line="480" w:lineRule="auto"/>
        <w:ind w:left="709" w:hanging="319"/>
        <w:jc w:val="both"/>
      </w:pPr>
      <w:r>
        <w:t xml:space="preserve">Studi kepustakaan </w:t>
      </w:r>
    </w:p>
    <w:p w:rsidR="00C06C3F" w:rsidRPr="00764FC1" w:rsidRDefault="00855590" w:rsidP="00764FC1">
      <w:pPr>
        <w:numPr>
          <w:ilvl w:val="0"/>
          <w:numId w:val="2"/>
        </w:numPr>
        <w:tabs>
          <w:tab w:val="clear" w:pos="750"/>
          <w:tab w:val="num" w:pos="709"/>
        </w:tabs>
        <w:spacing w:line="480" w:lineRule="auto"/>
        <w:ind w:left="709" w:hanging="319"/>
        <w:jc w:val="both"/>
        <w:rPr>
          <w:bCs/>
        </w:rPr>
      </w:pPr>
      <w:r>
        <w:t>Studi dokumentasi</w:t>
      </w:r>
    </w:p>
    <w:p w:rsidR="00855590" w:rsidRPr="00C06C3F" w:rsidRDefault="00281553" w:rsidP="00764FC1">
      <w:pPr>
        <w:spacing w:line="480" w:lineRule="auto"/>
        <w:jc w:val="both"/>
        <w:rPr>
          <w:bCs/>
        </w:rPr>
      </w:pPr>
      <w:r w:rsidRPr="00C06C3F">
        <w:rPr>
          <w:bCs/>
          <w:lang w:val="id-ID"/>
        </w:rPr>
        <w:lastRenderedPageBreak/>
        <w:t xml:space="preserve">1.4. </w:t>
      </w:r>
      <w:r w:rsidR="00855590" w:rsidRPr="00C06C3F">
        <w:rPr>
          <w:bCs/>
        </w:rPr>
        <w:t xml:space="preserve">Sistem Penulisan </w:t>
      </w:r>
    </w:p>
    <w:p w:rsidR="00855590" w:rsidRDefault="00855590" w:rsidP="00764FC1">
      <w:pPr>
        <w:spacing w:line="480" w:lineRule="auto"/>
        <w:ind w:firstLine="454"/>
        <w:jc w:val="both"/>
      </w:pPr>
      <w:r>
        <w:t xml:space="preserve">Sistematika penulisan asuhan keperawatan ini terdiri dari empat bab yaitu : </w:t>
      </w:r>
    </w:p>
    <w:p w:rsidR="00855590" w:rsidRDefault="00511A96" w:rsidP="00764FC1">
      <w:pPr>
        <w:numPr>
          <w:ilvl w:val="1"/>
          <w:numId w:val="1"/>
        </w:numPr>
        <w:tabs>
          <w:tab w:val="clear" w:pos="1440"/>
          <w:tab w:val="num" w:pos="748"/>
        </w:tabs>
        <w:spacing w:line="480" w:lineRule="auto"/>
        <w:ind w:left="748" w:hanging="374"/>
        <w:jc w:val="both"/>
        <w:rPr>
          <w:bCs/>
        </w:rPr>
      </w:pPr>
      <w:r>
        <w:rPr>
          <w:bCs/>
        </w:rPr>
        <w:t xml:space="preserve">BAB </w:t>
      </w:r>
      <w:r>
        <w:rPr>
          <w:bCs/>
          <w:lang w:val="id-ID"/>
        </w:rPr>
        <w:t>1</w:t>
      </w:r>
      <w:r w:rsidR="00855590" w:rsidRPr="00916388">
        <w:rPr>
          <w:b/>
        </w:rPr>
        <w:t xml:space="preserve"> :</w:t>
      </w:r>
      <w:r w:rsidR="00855590">
        <w:rPr>
          <w:b/>
        </w:rPr>
        <w:t xml:space="preserve"> </w:t>
      </w:r>
      <w:r w:rsidR="00855590">
        <w:rPr>
          <w:bCs/>
        </w:rPr>
        <w:t>Pendahuluan.</w:t>
      </w:r>
    </w:p>
    <w:p w:rsidR="00C06C3F" w:rsidRDefault="00511A96" w:rsidP="00764FC1">
      <w:pPr>
        <w:numPr>
          <w:ilvl w:val="1"/>
          <w:numId w:val="1"/>
        </w:numPr>
        <w:tabs>
          <w:tab w:val="clear" w:pos="1440"/>
          <w:tab w:val="num" w:pos="748"/>
        </w:tabs>
        <w:spacing w:line="480" w:lineRule="auto"/>
        <w:ind w:left="748" w:hanging="374"/>
        <w:jc w:val="both"/>
        <w:rPr>
          <w:bCs/>
        </w:rPr>
      </w:pPr>
      <w:r w:rsidRPr="00C06C3F">
        <w:rPr>
          <w:bCs/>
        </w:rPr>
        <w:t xml:space="preserve">BAB </w:t>
      </w:r>
      <w:r w:rsidRPr="00C06C3F">
        <w:rPr>
          <w:bCs/>
          <w:lang w:val="id-ID"/>
        </w:rPr>
        <w:t>2</w:t>
      </w:r>
      <w:r w:rsidR="00855590" w:rsidRPr="00C06C3F">
        <w:rPr>
          <w:bCs/>
        </w:rPr>
        <w:t xml:space="preserve"> : Tinjauan Teori</w:t>
      </w:r>
    </w:p>
    <w:p w:rsidR="00855590" w:rsidRPr="00C06C3F" w:rsidRDefault="00511A96" w:rsidP="00764FC1">
      <w:pPr>
        <w:numPr>
          <w:ilvl w:val="1"/>
          <w:numId w:val="1"/>
        </w:numPr>
        <w:tabs>
          <w:tab w:val="clear" w:pos="1440"/>
          <w:tab w:val="num" w:pos="748"/>
        </w:tabs>
        <w:spacing w:line="480" w:lineRule="auto"/>
        <w:ind w:left="748" w:hanging="374"/>
        <w:jc w:val="both"/>
        <w:rPr>
          <w:bCs/>
        </w:rPr>
      </w:pPr>
      <w:r w:rsidRPr="00C06C3F">
        <w:rPr>
          <w:bCs/>
        </w:rPr>
        <w:t xml:space="preserve">BAB </w:t>
      </w:r>
      <w:r w:rsidRPr="00C06C3F">
        <w:rPr>
          <w:bCs/>
          <w:lang w:val="id-ID"/>
        </w:rPr>
        <w:t>3</w:t>
      </w:r>
      <w:r w:rsidR="00855590" w:rsidRPr="00C06C3F">
        <w:rPr>
          <w:bCs/>
        </w:rPr>
        <w:t xml:space="preserve"> : </w:t>
      </w:r>
      <w:r w:rsidR="00BE221A" w:rsidRPr="00C06C3F">
        <w:rPr>
          <w:bCs/>
          <w:lang w:val="id-ID"/>
        </w:rPr>
        <w:t>Manajeman</w:t>
      </w:r>
      <w:r w:rsidR="00BF2E6B" w:rsidRPr="00C06C3F">
        <w:rPr>
          <w:bCs/>
          <w:lang w:val="id-ID"/>
        </w:rPr>
        <w:t xml:space="preserve"> </w:t>
      </w:r>
      <w:r w:rsidR="008171AF" w:rsidRPr="00C06C3F">
        <w:rPr>
          <w:bCs/>
          <w:lang w:val="id-ID"/>
        </w:rPr>
        <w:t>Kasus</w:t>
      </w:r>
    </w:p>
    <w:p w:rsidR="00855590" w:rsidRPr="008171AF" w:rsidRDefault="00511A96" w:rsidP="00764FC1">
      <w:pPr>
        <w:numPr>
          <w:ilvl w:val="1"/>
          <w:numId w:val="1"/>
        </w:numPr>
        <w:tabs>
          <w:tab w:val="clear" w:pos="1440"/>
          <w:tab w:val="num" w:pos="748"/>
        </w:tabs>
        <w:spacing w:line="480" w:lineRule="auto"/>
        <w:ind w:left="748" w:hanging="374"/>
        <w:jc w:val="both"/>
        <w:rPr>
          <w:bCs/>
        </w:rPr>
      </w:pPr>
      <w:r>
        <w:rPr>
          <w:bCs/>
        </w:rPr>
        <w:t xml:space="preserve">BAB </w:t>
      </w:r>
      <w:r>
        <w:rPr>
          <w:bCs/>
          <w:lang w:val="id-ID"/>
        </w:rPr>
        <w:t>4</w:t>
      </w:r>
      <w:r w:rsidR="00855590" w:rsidRPr="001D5C7C">
        <w:rPr>
          <w:bCs/>
        </w:rPr>
        <w:t xml:space="preserve"> : </w:t>
      </w:r>
      <w:r w:rsidR="00BE221A">
        <w:rPr>
          <w:bCs/>
          <w:lang w:val="id-ID"/>
        </w:rPr>
        <w:t xml:space="preserve">Analisis dan </w:t>
      </w:r>
      <w:r w:rsidR="008171AF">
        <w:rPr>
          <w:bCs/>
          <w:lang w:val="id-ID"/>
        </w:rPr>
        <w:t>Pembahasan</w:t>
      </w:r>
    </w:p>
    <w:p w:rsidR="008171AF" w:rsidRPr="001D5C7C" w:rsidRDefault="008171AF" w:rsidP="00764FC1">
      <w:pPr>
        <w:numPr>
          <w:ilvl w:val="1"/>
          <w:numId w:val="1"/>
        </w:numPr>
        <w:tabs>
          <w:tab w:val="clear" w:pos="1440"/>
          <w:tab w:val="num" w:pos="748"/>
        </w:tabs>
        <w:spacing w:line="480" w:lineRule="auto"/>
        <w:ind w:left="748" w:hanging="374"/>
        <w:jc w:val="both"/>
        <w:rPr>
          <w:bCs/>
        </w:rPr>
      </w:pPr>
      <w:r>
        <w:rPr>
          <w:bCs/>
          <w:lang w:val="id-ID"/>
        </w:rPr>
        <w:t>BAB 5 : Kesimpulan dan Saran</w:t>
      </w:r>
    </w:p>
    <w:p w:rsidR="006F7F7C" w:rsidRPr="006E5858" w:rsidRDefault="006F7F7C" w:rsidP="006E5858">
      <w:pPr>
        <w:rPr>
          <w:lang w:val="id-ID"/>
        </w:rPr>
      </w:pPr>
    </w:p>
    <w:sectPr w:rsidR="006F7F7C" w:rsidRPr="006E5858" w:rsidSect="00062176">
      <w:headerReference w:type="default" r:id="rId7"/>
      <w:footerReference w:type="default" r:id="rId8"/>
      <w:footerReference w:type="first" r:id="rId9"/>
      <w:pgSz w:w="11906" w:h="16838"/>
      <w:pgMar w:top="1701" w:right="1701" w:bottom="1701" w:left="2268" w:header="1134"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F1A" w:rsidRDefault="00EA3F1A" w:rsidP="008171AF">
      <w:r>
        <w:separator/>
      </w:r>
    </w:p>
  </w:endnote>
  <w:endnote w:type="continuationSeparator" w:id="1">
    <w:p w:rsidR="00EA3F1A" w:rsidRDefault="00EA3F1A" w:rsidP="00817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AF" w:rsidRDefault="008171AF">
    <w:pPr>
      <w:pStyle w:val="Footer"/>
      <w:jc w:val="center"/>
    </w:pPr>
  </w:p>
  <w:p w:rsidR="008171AF" w:rsidRDefault="008171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76" w:rsidRDefault="00062176" w:rsidP="0006217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F1A" w:rsidRDefault="00EA3F1A" w:rsidP="008171AF">
      <w:r>
        <w:separator/>
      </w:r>
    </w:p>
  </w:footnote>
  <w:footnote w:type="continuationSeparator" w:id="1">
    <w:p w:rsidR="00EA3F1A" w:rsidRDefault="00EA3F1A" w:rsidP="00817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131149"/>
      <w:docPartObj>
        <w:docPartGallery w:val="Page Numbers (Top of Page)"/>
        <w:docPartUnique/>
      </w:docPartObj>
    </w:sdtPr>
    <w:sdtContent>
      <w:p w:rsidR="00062176" w:rsidRDefault="00062176">
        <w:pPr>
          <w:pStyle w:val="Header"/>
          <w:jc w:val="right"/>
        </w:pPr>
        <w:fldSimple w:instr=" PAGE   \* MERGEFORMAT ">
          <w:r>
            <w:rPr>
              <w:noProof/>
            </w:rPr>
            <w:t>2</w:t>
          </w:r>
        </w:fldSimple>
      </w:p>
    </w:sdtContent>
  </w:sdt>
  <w:p w:rsidR="00062176" w:rsidRDefault="000621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D35"/>
    <w:multiLevelType w:val="hybridMultilevel"/>
    <w:tmpl w:val="6046C1B6"/>
    <w:lvl w:ilvl="0" w:tplc="ED88FFFA">
      <w:start w:val="1"/>
      <w:numFmt w:val="decimal"/>
      <w:lvlText w:val="%1."/>
      <w:lvlJc w:val="left"/>
      <w:pPr>
        <w:tabs>
          <w:tab w:val="num" w:pos="750"/>
        </w:tabs>
        <w:ind w:left="750" w:hanging="390"/>
      </w:pPr>
      <w:rPr>
        <w:rFonts w:hint="default"/>
      </w:rPr>
    </w:lvl>
    <w:lvl w:ilvl="1" w:tplc="DCD69D10">
      <w:start w:val="1"/>
      <w:numFmt w:val="upperLetter"/>
      <w:lvlText w:val="%2."/>
      <w:lvlJc w:val="left"/>
      <w:pPr>
        <w:tabs>
          <w:tab w:val="num" w:pos="454"/>
        </w:tabs>
        <w:ind w:left="454" w:hanging="454"/>
      </w:pPr>
      <w:rPr>
        <w:rFonts w:hint="default"/>
      </w:rPr>
    </w:lvl>
    <w:lvl w:ilvl="2" w:tplc="C1A4375C">
      <w:start w:val="1"/>
      <w:numFmt w:val="lowerLetter"/>
      <w:lvlText w:val="%3."/>
      <w:lvlJc w:val="left"/>
      <w:pPr>
        <w:tabs>
          <w:tab w:val="num" w:pos="2340"/>
        </w:tabs>
        <w:ind w:left="2340" w:hanging="360"/>
      </w:pPr>
      <w:rPr>
        <w:rFonts w:hint="default"/>
      </w:rPr>
    </w:lvl>
    <w:lvl w:ilvl="3" w:tplc="9BC0B38A">
      <w:start w:val="1"/>
      <w:numFmt w:val="decimal"/>
      <w:lvlText w:val="%4)."/>
      <w:lvlJc w:val="left"/>
      <w:pPr>
        <w:tabs>
          <w:tab w:val="num" w:pos="2974"/>
        </w:tabs>
        <w:ind w:left="2974" w:hanging="454"/>
      </w:pPr>
      <w:rPr>
        <w:rFonts w:hint="default"/>
      </w:rPr>
    </w:lvl>
    <w:lvl w:ilvl="4" w:tplc="00D43B20">
      <w:start w:val="1"/>
      <w:numFmt w:val="lowerLetter"/>
      <w:lvlText w:val="%5)."/>
      <w:lvlJc w:val="left"/>
      <w:pPr>
        <w:tabs>
          <w:tab w:val="num" w:pos="3694"/>
        </w:tabs>
        <w:ind w:left="3694" w:hanging="454"/>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2F11A6"/>
    <w:multiLevelType w:val="hybridMultilevel"/>
    <w:tmpl w:val="26DE9C5E"/>
    <w:lvl w:ilvl="0" w:tplc="2920245E">
      <w:start w:val="1"/>
      <w:numFmt w:val="upperLetter"/>
      <w:lvlText w:val="%1."/>
      <w:lvlJc w:val="left"/>
      <w:pPr>
        <w:tabs>
          <w:tab w:val="num" w:pos="454"/>
        </w:tabs>
        <w:ind w:left="454" w:hanging="454"/>
      </w:pPr>
      <w:rPr>
        <w:rFonts w:hint="default"/>
      </w:rPr>
    </w:lvl>
    <w:lvl w:ilvl="1" w:tplc="469AE01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9A094D"/>
    <w:multiLevelType w:val="hybridMultilevel"/>
    <w:tmpl w:val="D2BAAB8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74638D"/>
    <w:multiLevelType w:val="multilevel"/>
    <w:tmpl w:val="D0EA1D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F27620A"/>
    <w:multiLevelType w:val="multilevel"/>
    <w:tmpl w:val="04BE5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5590"/>
    <w:rsid w:val="00042773"/>
    <w:rsid w:val="00057778"/>
    <w:rsid w:val="00062176"/>
    <w:rsid w:val="000925E0"/>
    <w:rsid w:val="00115551"/>
    <w:rsid w:val="00152C40"/>
    <w:rsid w:val="001E1CC1"/>
    <w:rsid w:val="00225569"/>
    <w:rsid w:val="0023176B"/>
    <w:rsid w:val="002363E6"/>
    <w:rsid w:val="00273CBF"/>
    <w:rsid w:val="00281553"/>
    <w:rsid w:val="002B3E80"/>
    <w:rsid w:val="00311401"/>
    <w:rsid w:val="004825BA"/>
    <w:rsid w:val="004C6525"/>
    <w:rsid w:val="004D4282"/>
    <w:rsid w:val="00511A96"/>
    <w:rsid w:val="00546431"/>
    <w:rsid w:val="005806B3"/>
    <w:rsid w:val="00595283"/>
    <w:rsid w:val="005E1BEA"/>
    <w:rsid w:val="00694354"/>
    <w:rsid w:val="006E5858"/>
    <w:rsid w:val="006F7F7C"/>
    <w:rsid w:val="00764FC1"/>
    <w:rsid w:val="00775F82"/>
    <w:rsid w:val="007C570C"/>
    <w:rsid w:val="007E7C3C"/>
    <w:rsid w:val="00804F4B"/>
    <w:rsid w:val="008171AF"/>
    <w:rsid w:val="00855590"/>
    <w:rsid w:val="00866EEB"/>
    <w:rsid w:val="008874E5"/>
    <w:rsid w:val="00940A8D"/>
    <w:rsid w:val="00956F80"/>
    <w:rsid w:val="009A198C"/>
    <w:rsid w:val="009F3E04"/>
    <w:rsid w:val="00A5651C"/>
    <w:rsid w:val="00AB08C0"/>
    <w:rsid w:val="00B038D6"/>
    <w:rsid w:val="00BE221A"/>
    <w:rsid w:val="00BF2E6B"/>
    <w:rsid w:val="00C06C3F"/>
    <w:rsid w:val="00CC2008"/>
    <w:rsid w:val="00CE08A5"/>
    <w:rsid w:val="00DE04F3"/>
    <w:rsid w:val="00DE3696"/>
    <w:rsid w:val="00E42008"/>
    <w:rsid w:val="00EA3F1A"/>
    <w:rsid w:val="00EC0F3E"/>
    <w:rsid w:val="00F95881"/>
    <w:rsid w:val="00FB3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59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5590"/>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71AF"/>
    <w:pPr>
      <w:tabs>
        <w:tab w:val="center" w:pos="4513"/>
        <w:tab w:val="right" w:pos="9026"/>
      </w:tabs>
    </w:pPr>
  </w:style>
  <w:style w:type="character" w:customStyle="1" w:styleId="HeaderChar">
    <w:name w:val="Header Char"/>
    <w:link w:val="Header"/>
    <w:uiPriority w:val="99"/>
    <w:rsid w:val="008171AF"/>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171AF"/>
    <w:pPr>
      <w:tabs>
        <w:tab w:val="center" w:pos="4513"/>
        <w:tab w:val="right" w:pos="9026"/>
      </w:tabs>
    </w:pPr>
  </w:style>
  <w:style w:type="character" w:customStyle="1" w:styleId="FooterChar">
    <w:name w:val="Footer Char"/>
    <w:link w:val="Footer"/>
    <w:uiPriority w:val="99"/>
    <w:rsid w:val="008171AF"/>
    <w:rPr>
      <w:rFonts w:ascii="Times New Roman" w:eastAsia="Times New Roman" w:hAnsi="Times New Roman"/>
      <w:sz w:val="24"/>
      <w:szCs w:val="24"/>
      <w:lang w:val="en-US" w:eastAsia="en-US"/>
    </w:rPr>
  </w:style>
  <w:style w:type="paragraph" w:styleId="BodyTextIndent">
    <w:name w:val="Body Text Indent"/>
    <w:basedOn w:val="Normal"/>
    <w:link w:val="BodyTextIndentChar"/>
    <w:rsid w:val="005E1BEA"/>
    <w:pPr>
      <w:spacing w:after="120"/>
      <w:ind w:left="360"/>
    </w:pPr>
  </w:style>
  <w:style w:type="character" w:customStyle="1" w:styleId="BodyTextIndentChar">
    <w:name w:val="Body Text Indent Char"/>
    <w:basedOn w:val="DefaultParagraphFont"/>
    <w:link w:val="BodyTextIndent"/>
    <w:rsid w:val="005E1BEA"/>
    <w:rPr>
      <w:rFonts w:ascii="Times New Roman" w:eastAsia="Times New Roman" w:hAnsi="Times New Roman"/>
      <w:sz w:val="24"/>
      <w:szCs w:val="24"/>
    </w:rPr>
  </w:style>
  <w:style w:type="paragraph" w:styleId="NormalWeb">
    <w:name w:val="Normal (Web)"/>
    <w:basedOn w:val="Normal"/>
    <w:uiPriority w:val="99"/>
    <w:semiHidden/>
    <w:unhideWhenUsed/>
    <w:rsid w:val="00940A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027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cp:lastModifiedBy>
  <cp:revision>3</cp:revision>
  <cp:lastPrinted>2020-02-11T20:28:00Z</cp:lastPrinted>
  <dcterms:created xsi:type="dcterms:W3CDTF">2020-02-06T10:27:00Z</dcterms:created>
  <dcterms:modified xsi:type="dcterms:W3CDTF">2020-02-11T20:30:00Z</dcterms:modified>
</cp:coreProperties>
</file>