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18FC7" w14:textId="58BA4A2F" w:rsidR="00A00D50" w:rsidRDefault="00A00D50" w:rsidP="00A00D50">
      <w:pPr>
        <w:pStyle w:val="ListParagraph"/>
        <w:spacing w:after="0" w:line="480" w:lineRule="auto"/>
        <w:ind w:left="0"/>
        <w:jc w:val="center"/>
        <w:rPr>
          <w:b/>
          <w:szCs w:val="24"/>
          <w:lang w:val="en-ID"/>
        </w:rPr>
      </w:pPr>
      <w:r>
        <w:rPr>
          <w:b/>
          <w:szCs w:val="24"/>
          <w:lang w:val="en-ID"/>
        </w:rPr>
        <w:t>BAB IV</w:t>
      </w:r>
    </w:p>
    <w:p w14:paraId="6A95B802" w14:textId="77777777" w:rsidR="00A00D50" w:rsidRDefault="00A00D50" w:rsidP="00A00D50">
      <w:pPr>
        <w:pStyle w:val="ListParagraph"/>
        <w:spacing w:after="0" w:line="720" w:lineRule="auto"/>
        <w:ind w:left="0"/>
        <w:jc w:val="center"/>
        <w:rPr>
          <w:b/>
          <w:szCs w:val="24"/>
          <w:lang w:val="en-ID"/>
        </w:rPr>
      </w:pPr>
      <w:r>
        <w:rPr>
          <w:b/>
          <w:szCs w:val="24"/>
          <w:lang w:val="en-ID"/>
        </w:rPr>
        <w:t>HASIL DAN PEMBAHASAN</w:t>
      </w:r>
    </w:p>
    <w:p w14:paraId="0CC10217" w14:textId="77777777" w:rsidR="00A00D50" w:rsidRDefault="00A00D50" w:rsidP="00A00D50">
      <w:pPr>
        <w:pStyle w:val="ListParagraph"/>
        <w:tabs>
          <w:tab w:val="left" w:pos="993"/>
        </w:tabs>
        <w:spacing w:after="0" w:line="480" w:lineRule="auto"/>
        <w:ind w:left="0" w:firstLine="567"/>
        <w:jc w:val="both"/>
        <w:rPr>
          <w:szCs w:val="24"/>
          <w:lang w:val="en-ID"/>
        </w:rPr>
      </w:pPr>
      <w:r>
        <w:rPr>
          <w:szCs w:val="24"/>
          <w:lang w:val="en-ID"/>
        </w:rPr>
        <w:t xml:space="preserve">Pada bagian ini penulis akan membahas dan menguraikan hasil penelitian dengan mengacu pada tujuan penelitian yaitu mengetahui pengaruh  terapi musik klasik terhadap status hemodinamik pasien cedera kepala di  RS Katolik Budi Rahayu Blitar pada bulan Februari 2020. Data disajikan dalam dua macam yaitu data umum dan data khusus. Data umum meliputi : gambaran umum tempat penelitian, karakteristik responden yang meliputi jenis kelamin dan umur, Jumlah responden sebanyak 16 orang. Pengumpulan data </w:t>
      </w:r>
      <w:r w:rsidRPr="00B3055E">
        <w:rPr>
          <w:i/>
          <w:szCs w:val="24"/>
          <w:lang w:val="en-ID"/>
        </w:rPr>
        <w:t>pre test</w:t>
      </w:r>
      <w:r>
        <w:rPr>
          <w:szCs w:val="24"/>
          <w:lang w:val="en-ID"/>
        </w:rPr>
        <w:t xml:space="preserve"> dilakukan pengukuran hemodinamik pasien, data umum yang dilengkapi dengan lembar penjelasan dan persetujuan responden sebelum dilakukan terapi musik klasik. Pada </w:t>
      </w:r>
      <w:r>
        <w:rPr>
          <w:i/>
          <w:szCs w:val="24"/>
          <w:lang w:val="en-ID"/>
        </w:rPr>
        <w:t>post test</w:t>
      </w:r>
      <w:r>
        <w:rPr>
          <w:szCs w:val="24"/>
          <w:lang w:val="en-ID"/>
        </w:rPr>
        <w:t xml:space="preserve"> dilakukan pengukuran kembali hemodinamik pasien setelah dilakukan terapi musik klasik.</w:t>
      </w:r>
    </w:p>
    <w:p w14:paraId="6379EC44" w14:textId="78EE7C0E" w:rsidR="00A00D50" w:rsidRDefault="00A00D50" w:rsidP="00A00D50">
      <w:pPr>
        <w:spacing w:after="0" w:line="480" w:lineRule="auto"/>
        <w:ind w:firstLine="660"/>
        <w:jc w:val="both"/>
        <w:rPr>
          <w:szCs w:val="24"/>
          <w:lang w:val="en-ID"/>
        </w:rPr>
      </w:pPr>
      <w:r>
        <w:rPr>
          <w:szCs w:val="24"/>
          <w:lang w:val="en-ID"/>
        </w:rPr>
        <w:t>Data yang terkumpul ditabulasi, dianalisis dan dinterpretasikan sehingga menghasilkan suatu kesimpulan. Data ini disajikan dalam bentuk table dan narasi.</w:t>
      </w:r>
    </w:p>
    <w:p w14:paraId="5769EA95" w14:textId="77777777" w:rsidR="00A00D50" w:rsidRDefault="00A00D50" w:rsidP="00A00D50">
      <w:pPr>
        <w:spacing w:after="0" w:line="480" w:lineRule="auto"/>
        <w:ind w:firstLine="660"/>
        <w:jc w:val="both"/>
        <w:rPr>
          <w:szCs w:val="24"/>
          <w:lang w:val="en-ID"/>
        </w:rPr>
      </w:pPr>
    </w:p>
    <w:p w14:paraId="155935F7" w14:textId="77777777" w:rsidR="00A00D50" w:rsidRDefault="00A00D50" w:rsidP="00A00D50">
      <w:pPr>
        <w:pStyle w:val="ListParagraph"/>
        <w:numPr>
          <w:ilvl w:val="1"/>
          <w:numId w:val="14"/>
        </w:numPr>
        <w:spacing w:after="0" w:line="480" w:lineRule="auto"/>
        <w:ind w:left="567" w:hanging="567"/>
        <w:jc w:val="both"/>
        <w:rPr>
          <w:b/>
          <w:szCs w:val="24"/>
          <w:lang w:val="en-ID"/>
        </w:rPr>
      </w:pPr>
      <w:r>
        <w:rPr>
          <w:b/>
          <w:szCs w:val="24"/>
          <w:lang w:val="en-ID"/>
        </w:rPr>
        <w:t>Hasil Penelitian</w:t>
      </w:r>
    </w:p>
    <w:p w14:paraId="1A78046C" w14:textId="77777777" w:rsidR="00A00D50" w:rsidRPr="00B110AB" w:rsidRDefault="00A00D50" w:rsidP="004E76AA">
      <w:pPr>
        <w:pStyle w:val="ListParagraph"/>
        <w:numPr>
          <w:ilvl w:val="2"/>
          <w:numId w:val="14"/>
        </w:numPr>
        <w:spacing w:after="0" w:line="480" w:lineRule="auto"/>
        <w:ind w:left="567" w:hanging="567"/>
        <w:jc w:val="both"/>
        <w:rPr>
          <w:b/>
          <w:szCs w:val="24"/>
          <w:lang w:val="en-ID"/>
        </w:rPr>
      </w:pPr>
      <w:r w:rsidRPr="00B110AB">
        <w:rPr>
          <w:b/>
          <w:szCs w:val="24"/>
          <w:lang w:val="en-ID"/>
        </w:rPr>
        <w:t>Gambaran Umum Tempat Penelitian</w:t>
      </w:r>
    </w:p>
    <w:p w14:paraId="094E65D9" w14:textId="77777777" w:rsidR="00A00D50" w:rsidRDefault="00A00D50" w:rsidP="004E76AA">
      <w:pPr>
        <w:pStyle w:val="ListParagraph"/>
        <w:spacing w:after="0" w:line="480" w:lineRule="auto"/>
        <w:ind w:left="0" w:firstLine="567"/>
        <w:jc w:val="both"/>
        <w:rPr>
          <w:szCs w:val="24"/>
          <w:lang w:val="en-ID"/>
        </w:rPr>
      </w:pPr>
      <w:r>
        <w:rPr>
          <w:szCs w:val="24"/>
          <w:lang w:val="en-ID"/>
        </w:rPr>
        <w:t>Penelitian ini dilakukan di RS Katolik Budi Rahayu Blitar, merupakan rumah sakit type C dan sudah terakreditasi paripurna dari KARS, terletak di jalan A. Yani no 18 Kecamatan Sananwetan kota Blitar.</w:t>
      </w:r>
    </w:p>
    <w:p w14:paraId="1FA5FBAB" w14:textId="77777777" w:rsidR="00A00D50" w:rsidRDefault="00A00D50" w:rsidP="004E76AA">
      <w:pPr>
        <w:pStyle w:val="ListParagraph"/>
        <w:spacing w:after="0" w:line="480" w:lineRule="auto"/>
        <w:ind w:left="0" w:firstLine="567"/>
        <w:jc w:val="both"/>
        <w:rPr>
          <w:szCs w:val="24"/>
          <w:lang w:val="en-ID"/>
        </w:rPr>
      </w:pPr>
      <w:r>
        <w:rPr>
          <w:szCs w:val="24"/>
          <w:lang w:val="en-ID"/>
        </w:rPr>
        <w:t xml:space="preserve">Tempat penelitian ini dilakukan di Ruang Rawat Inap yaitu Pav 2, Pav 3 dan ICU. Pasien yang dengan cedera otak sedang sampai berat dari IGD dimasukkan ke </w:t>
      </w:r>
      <w:r>
        <w:rPr>
          <w:szCs w:val="24"/>
          <w:lang w:val="en-ID"/>
        </w:rPr>
        <w:lastRenderedPageBreak/>
        <w:t>ruang ICU untuk dilakukan observasi sedangkan  pada pasien cedera kepala ringan masuk ke ruang rawat inap. Terapi yang diberikan pada pasien dengan cedera kepala yang ada di RS Katolik Budi Rahayu dengan pemberian terapi oksigenasi dan farmakologi misalnya dengan pemberian kutoin loading dose, piracetam, dan bila perlu diberikan terapi manitol. Untuk tenaga kesehatan yang bekerja di Ruang ICU dan  Rawat Inap ini adalah dokter dan perawat.</w:t>
      </w:r>
    </w:p>
    <w:p w14:paraId="52AC661D" w14:textId="77777777" w:rsidR="00A00D50" w:rsidRPr="00321A7C" w:rsidRDefault="00A00D50" w:rsidP="004E76AA">
      <w:pPr>
        <w:pStyle w:val="ListParagraph"/>
        <w:numPr>
          <w:ilvl w:val="2"/>
          <w:numId w:val="14"/>
        </w:numPr>
        <w:spacing w:after="0" w:line="480" w:lineRule="auto"/>
        <w:ind w:left="567" w:hanging="567"/>
        <w:jc w:val="both"/>
        <w:rPr>
          <w:b/>
          <w:szCs w:val="24"/>
          <w:lang w:val="en-ID"/>
        </w:rPr>
      </w:pPr>
      <w:r w:rsidRPr="00321A7C">
        <w:rPr>
          <w:b/>
          <w:szCs w:val="24"/>
          <w:lang w:val="en-ID"/>
        </w:rPr>
        <w:t>Data Umum</w:t>
      </w:r>
    </w:p>
    <w:p w14:paraId="3AD643D2" w14:textId="77777777" w:rsidR="00A00D50" w:rsidRDefault="00A00D50" w:rsidP="00555A4D">
      <w:pPr>
        <w:spacing w:after="0" w:line="240" w:lineRule="auto"/>
        <w:ind w:left="1843" w:hanging="1276"/>
        <w:jc w:val="both"/>
        <w:rPr>
          <w:szCs w:val="24"/>
          <w:lang w:val="en-ID"/>
        </w:rPr>
      </w:pPr>
      <w:r>
        <w:rPr>
          <w:szCs w:val="24"/>
          <w:lang w:val="en-ID"/>
        </w:rPr>
        <w:t xml:space="preserve">Tabel 4.1 </w:t>
      </w:r>
      <w:r>
        <w:rPr>
          <w:szCs w:val="24"/>
          <w:lang w:val="en-ID"/>
        </w:rPr>
        <w:tab/>
        <w:t xml:space="preserve">Karakteristik responden di </w:t>
      </w:r>
      <w:r w:rsidRPr="003F5719">
        <w:rPr>
          <w:szCs w:val="24"/>
          <w:lang w:val="en-ID"/>
        </w:rPr>
        <w:t xml:space="preserve">di Ruang </w:t>
      </w:r>
      <w:r>
        <w:rPr>
          <w:szCs w:val="24"/>
          <w:lang w:val="en-ID"/>
        </w:rPr>
        <w:t xml:space="preserve">ICU dan </w:t>
      </w:r>
      <w:r w:rsidRPr="003F5719">
        <w:rPr>
          <w:szCs w:val="24"/>
          <w:lang w:val="en-ID"/>
        </w:rPr>
        <w:t>Rawat Inap</w:t>
      </w:r>
      <w:r>
        <w:rPr>
          <w:szCs w:val="24"/>
          <w:lang w:val="en-ID"/>
        </w:rPr>
        <w:t xml:space="preserve"> RS Katolik Budi Rahayu Blitar pada Februari 2020.</w:t>
      </w:r>
    </w:p>
    <w:p w14:paraId="48F4AE99" w14:textId="77777777" w:rsidR="00A00D50" w:rsidRDefault="00A00D50" w:rsidP="00A00D50">
      <w:pPr>
        <w:spacing w:after="0" w:line="240" w:lineRule="auto"/>
        <w:ind w:left="1843" w:hanging="1134"/>
        <w:jc w:val="both"/>
        <w:rPr>
          <w:szCs w:val="24"/>
          <w:lang w:val="en-ID"/>
        </w:rPr>
      </w:pPr>
    </w:p>
    <w:tbl>
      <w:tblPr>
        <w:tblStyle w:val="TableGrid"/>
        <w:tblW w:w="7383" w:type="dxa"/>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1984"/>
        <w:gridCol w:w="1146"/>
      </w:tblGrid>
      <w:tr w:rsidR="00A00D50" w14:paraId="50A1D351" w14:textId="77777777" w:rsidTr="009A7ADF">
        <w:tc>
          <w:tcPr>
            <w:tcW w:w="4253" w:type="dxa"/>
            <w:gridSpan w:val="2"/>
            <w:tcBorders>
              <w:top w:val="single" w:sz="4" w:space="0" w:color="auto"/>
              <w:bottom w:val="single" w:sz="4" w:space="0" w:color="auto"/>
            </w:tcBorders>
          </w:tcPr>
          <w:p w14:paraId="6DDAFF38" w14:textId="77777777" w:rsidR="00A00D50" w:rsidRDefault="00A00D50" w:rsidP="009A7ADF">
            <w:pPr>
              <w:jc w:val="center"/>
              <w:rPr>
                <w:szCs w:val="24"/>
                <w:lang w:val="en-ID"/>
              </w:rPr>
            </w:pPr>
            <w:r>
              <w:rPr>
                <w:szCs w:val="24"/>
                <w:lang w:val="en-ID"/>
              </w:rPr>
              <w:t>Karakteristik</w:t>
            </w:r>
          </w:p>
        </w:tc>
        <w:tc>
          <w:tcPr>
            <w:tcW w:w="1984" w:type="dxa"/>
            <w:tcBorders>
              <w:top w:val="single" w:sz="4" w:space="0" w:color="auto"/>
              <w:bottom w:val="single" w:sz="4" w:space="0" w:color="auto"/>
            </w:tcBorders>
          </w:tcPr>
          <w:p w14:paraId="057DE6CE" w14:textId="77777777" w:rsidR="00A00D50" w:rsidRDefault="00A00D50" w:rsidP="009A7ADF">
            <w:pPr>
              <w:jc w:val="center"/>
              <w:rPr>
                <w:szCs w:val="24"/>
                <w:lang w:val="en-ID"/>
              </w:rPr>
            </w:pPr>
            <w:r>
              <w:rPr>
                <w:szCs w:val="24"/>
                <w:lang w:val="en-ID"/>
              </w:rPr>
              <w:t>(f)</w:t>
            </w:r>
          </w:p>
        </w:tc>
        <w:tc>
          <w:tcPr>
            <w:tcW w:w="1146" w:type="dxa"/>
            <w:tcBorders>
              <w:top w:val="single" w:sz="4" w:space="0" w:color="auto"/>
              <w:bottom w:val="single" w:sz="4" w:space="0" w:color="auto"/>
            </w:tcBorders>
          </w:tcPr>
          <w:p w14:paraId="4A0C3032" w14:textId="77777777" w:rsidR="00A00D50" w:rsidRDefault="00A00D50" w:rsidP="009A7ADF">
            <w:pPr>
              <w:jc w:val="center"/>
              <w:rPr>
                <w:szCs w:val="24"/>
                <w:lang w:val="en-ID"/>
              </w:rPr>
            </w:pPr>
            <w:r>
              <w:rPr>
                <w:szCs w:val="24"/>
                <w:lang w:val="en-ID"/>
              </w:rPr>
              <w:t>%</w:t>
            </w:r>
          </w:p>
        </w:tc>
      </w:tr>
      <w:tr w:rsidR="00A00D50" w14:paraId="380250CE" w14:textId="77777777" w:rsidTr="009A7ADF">
        <w:tc>
          <w:tcPr>
            <w:tcW w:w="1985" w:type="dxa"/>
            <w:vMerge w:val="restart"/>
            <w:tcBorders>
              <w:top w:val="single" w:sz="4" w:space="0" w:color="auto"/>
              <w:bottom w:val="nil"/>
            </w:tcBorders>
          </w:tcPr>
          <w:p w14:paraId="6B34AC81" w14:textId="77777777" w:rsidR="00A00D50" w:rsidRDefault="00A00D50" w:rsidP="009A7ADF">
            <w:pPr>
              <w:jc w:val="both"/>
              <w:rPr>
                <w:szCs w:val="24"/>
                <w:lang w:val="en-ID"/>
              </w:rPr>
            </w:pPr>
            <w:r>
              <w:rPr>
                <w:szCs w:val="24"/>
                <w:lang w:val="en-ID"/>
              </w:rPr>
              <w:t>Umur</w:t>
            </w:r>
          </w:p>
        </w:tc>
        <w:tc>
          <w:tcPr>
            <w:tcW w:w="2268" w:type="dxa"/>
            <w:tcBorders>
              <w:top w:val="single" w:sz="4" w:space="0" w:color="auto"/>
              <w:bottom w:val="nil"/>
            </w:tcBorders>
          </w:tcPr>
          <w:p w14:paraId="5ECAC826" w14:textId="77777777" w:rsidR="00A00D50" w:rsidRDefault="00A00D50" w:rsidP="009A7ADF">
            <w:pPr>
              <w:jc w:val="both"/>
              <w:rPr>
                <w:szCs w:val="24"/>
                <w:lang w:val="en-ID"/>
              </w:rPr>
            </w:pPr>
            <w:r>
              <w:rPr>
                <w:szCs w:val="24"/>
                <w:lang w:val="en-ID"/>
              </w:rPr>
              <w:t>5 th – 14 th</w:t>
            </w:r>
          </w:p>
        </w:tc>
        <w:tc>
          <w:tcPr>
            <w:tcW w:w="1984" w:type="dxa"/>
            <w:tcBorders>
              <w:top w:val="single" w:sz="4" w:space="0" w:color="auto"/>
              <w:bottom w:val="nil"/>
            </w:tcBorders>
          </w:tcPr>
          <w:p w14:paraId="246D3A3D" w14:textId="77777777" w:rsidR="00A00D50" w:rsidRDefault="00A00D50" w:rsidP="009A7ADF">
            <w:pPr>
              <w:jc w:val="center"/>
              <w:rPr>
                <w:szCs w:val="24"/>
                <w:lang w:val="en-ID"/>
              </w:rPr>
            </w:pPr>
            <w:r>
              <w:rPr>
                <w:szCs w:val="24"/>
                <w:lang w:val="en-ID"/>
              </w:rPr>
              <w:t>1</w:t>
            </w:r>
          </w:p>
        </w:tc>
        <w:tc>
          <w:tcPr>
            <w:tcW w:w="1146" w:type="dxa"/>
            <w:tcBorders>
              <w:top w:val="single" w:sz="4" w:space="0" w:color="auto"/>
              <w:bottom w:val="nil"/>
            </w:tcBorders>
          </w:tcPr>
          <w:p w14:paraId="0D60073C" w14:textId="77777777" w:rsidR="00A00D50" w:rsidRDefault="00A00D50" w:rsidP="009A7ADF">
            <w:pPr>
              <w:jc w:val="center"/>
              <w:rPr>
                <w:szCs w:val="24"/>
                <w:lang w:val="en-ID"/>
              </w:rPr>
            </w:pPr>
            <w:r>
              <w:rPr>
                <w:szCs w:val="24"/>
                <w:lang w:val="en-ID"/>
              </w:rPr>
              <w:t>6,25</w:t>
            </w:r>
          </w:p>
        </w:tc>
      </w:tr>
      <w:tr w:rsidR="00A00D50" w14:paraId="16B8C62D" w14:textId="77777777" w:rsidTr="009A7ADF">
        <w:tc>
          <w:tcPr>
            <w:tcW w:w="1985" w:type="dxa"/>
            <w:vMerge/>
            <w:tcBorders>
              <w:top w:val="nil"/>
            </w:tcBorders>
          </w:tcPr>
          <w:p w14:paraId="4BE2B7AA" w14:textId="77777777" w:rsidR="00A00D50" w:rsidRDefault="00A00D50" w:rsidP="009A7ADF">
            <w:pPr>
              <w:jc w:val="both"/>
              <w:rPr>
                <w:szCs w:val="24"/>
                <w:lang w:val="en-ID"/>
              </w:rPr>
            </w:pPr>
          </w:p>
        </w:tc>
        <w:tc>
          <w:tcPr>
            <w:tcW w:w="2268" w:type="dxa"/>
            <w:tcBorders>
              <w:top w:val="nil"/>
            </w:tcBorders>
          </w:tcPr>
          <w:p w14:paraId="53ACE3E0" w14:textId="77777777" w:rsidR="00A00D50" w:rsidRDefault="00A00D50" w:rsidP="009A7ADF">
            <w:pPr>
              <w:jc w:val="both"/>
              <w:rPr>
                <w:szCs w:val="24"/>
                <w:lang w:val="en-ID"/>
              </w:rPr>
            </w:pPr>
            <w:r>
              <w:rPr>
                <w:szCs w:val="24"/>
                <w:lang w:val="en-ID"/>
              </w:rPr>
              <w:t>15 th – 45 th</w:t>
            </w:r>
          </w:p>
        </w:tc>
        <w:tc>
          <w:tcPr>
            <w:tcW w:w="1984" w:type="dxa"/>
            <w:tcBorders>
              <w:top w:val="nil"/>
            </w:tcBorders>
          </w:tcPr>
          <w:p w14:paraId="2AAEF087" w14:textId="77777777" w:rsidR="00A00D50" w:rsidRDefault="00A00D50" w:rsidP="009A7ADF">
            <w:pPr>
              <w:jc w:val="center"/>
              <w:rPr>
                <w:szCs w:val="24"/>
                <w:lang w:val="en-ID"/>
              </w:rPr>
            </w:pPr>
            <w:r>
              <w:rPr>
                <w:szCs w:val="24"/>
                <w:lang w:val="en-ID"/>
              </w:rPr>
              <w:t>8</w:t>
            </w:r>
          </w:p>
        </w:tc>
        <w:tc>
          <w:tcPr>
            <w:tcW w:w="1146" w:type="dxa"/>
            <w:tcBorders>
              <w:top w:val="nil"/>
            </w:tcBorders>
          </w:tcPr>
          <w:p w14:paraId="144E30F4" w14:textId="77777777" w:rsidR="00A00D50" w:rsidRDefault="00A00D50" w:rsidP="009A7ADF">
            <w:pPr>
              <w:jc w:val="center"/>
              <w:rPr>
                <w:szCs w:val="24"/>
                <w:lang w:val="en-ID"/>
              </w:rPr>
            </w:pPr>
            <w:r>
              <w:rPr>
                <w:szCs w:val="24"/>
                <w:lang w:val="en-ID"/>
              </w:rPr>
              <w:t xml:space="preserve">50 </w:t>
            </w:r>
          </w:p>
        </w:tc>
      </w:tr>
      <w:tr w:rsidR="00A00D50" w14:paraId="3D49B93B" w14:textId="77777777" w:rsidTr="009A7ADF">
        <w:tc>
          <w:tcPr>
            <w:tcW w:w="1985" w:type="dxa"/>
            <w:vMerge/>
          </w:tcPr>
          <w:p w14:paraId="49977567" w14:textId="77777777" w:rsidR="00A00D50" w:rsidRDefault="00A00D50" w:rsidP="009A7ADF">
            <w:pPr>
              <w:jc w:val="both"/>
              <w:rPr>
                <w:szCs w:val="24"/>
                <w:lang w:val="en-ID"/>
              </w:rPr>
            </w:pPr>
          </w:p>
        </w:tc>
        <w:tc>
          <w:tcPr>
            <w:tcW w:w="2268" w:type="dxa"/>
          </w:tcPr>
          <w:p w14:paraId="527FCE14" w14:textId="77777777" w:rsidR="00A00D50" w:rsidRDefault="00A00D50" w:rsidP="009A7ADF">
            <w:pPr>
              <w:jc w:val="both"/>
              <w:rPr>
                <w:szCs w:val="24"/>
                <w:lang w:val="en-ID"/>
              </w:rPr>
            </w:pPr>
            <w:r>
              <w:rPr>
                <w:szCs w:val="24"/>
                <w:lang w:val="en-ID"/>
              </w:rPr>
              <w:t>46 th – 65 th</w:t>
            </w:r>
          </w:p>
        </w:tc>
        <w:tc>
          <w:tcPr>
            <w:tcW w:w="1984" w:type="dxa"/>
          </w:tcPr>
          <w:p w14:paraId="0C11B10E" w14:textId="77777777" w:rsidR="00A00D50" w:rsidRDefault="00A00D50" w:rsidP="009A7ADF">
            <w:pPr>
              <w:jc w:val="center"/>
              <w:rPr>
                <w:szCs w:val="24"/>
                <w:lang w:val="en-ID"/>
              </w:rPr>
            </w:pPr>
            <w:r>
              <w:rPr>
                <w:szCs w:val="24"/>
                <w:lang w:val="en-ID"/>
              </w:rPr>
              <w:t>6</w:t>
            </w:r>
          </w:p>
        </w:tc>
        <w:tc>
          <w:tcPr>
            <w:tcW w:w="1146" w:type="dxa"/>
          </w:tcPr>
          <w:p w14:paraId="1DC22D1F" w14:textId="77777777" w:rsidR="00A00D50" w:rsidRDefault="00A00D50" w:rsidP="009A7ADF">
            <w:pPr>
              <w:jc w:val="center"/>
              <w:rPr>
                <w:szCs w:val="24"/>
                <w:lang w:val="en-ID"/>
              </w:rPr>
            </w:pPr>
            <w:r>
              <w:rPr>
                <w:szCs w:val="24"/>
                <w:lang w:val="en-ID"/>
              </w:rPr>
              <w:t>37,5</w:t>
            </w:r>
          </w:p>
        </w:tc>
      </w:tr>
      <w:tr w:rsidR="00A00D50" w14:paraId="4C846F9F" w14:textId="77777777" w:rsidTr="009A7ADF">
        <w:tc>
          <w:tcPr>
            <w:tcW w:w="1985" w:type="dxa"/>
            <w:vMerge/>
            <w:tcBorders>
              <w:bottom w:val="single" w:sz="4" w:space="0" w:color="auto"/>
            </w:tcBorders>
          </w:tcPr>
          <w:p w14:paraId="5053E466" w14:textId="77777777" w:rsidR="00A00D50" w:rsidRDefault="00A00D50" w:rsidP="009A7ADF">
            <w:pPr>
              <w:jc w:val="both"/>
              <w:rPr>
                <w:szCs w:val="24"/>
                <w:lang w:val="en-ID"/>
              </w:rPr>
            </w:pPr>
          </w:p>
        </w:tc>
        <w:tc>
          <w:tcPr>
            <w:tcW w:w="2268" w:type="dxa"/>
            <w:tcBorders>
              <w:bottom w:val="single" w:sz="4" w:space="0" w:color="auto"/>
            </w:tcBorders>
          </w:tcPr>
          <w:p w14:paraId="3D6E0056" w14:textId="77777777" w:rsidR="00A00D50" w:rsidRPr="00D7381B" w:rsidRDefault="00A00D50" w:rsidP="00A00D50">
            <w:pPr>
              <w:pStyle w:val="ListParagraph"/>
              <w:numPr>
                <w:ilvl w:val="0"/>
                <w:numId w:val="42"/>
              </w:numPr>
              <w:ind w:left="345" w:hanging="345"/>
              <w:jc w:val="both"/>
              <w:rPr>
                <w:szCs w:val="24"/>
                <w:lang w:val="en-ID"/>
              </w:rPr>
            </w:pPr>
            <w:r w:rsidRPr="00D7381B">
              <w:rPr>
                <w:szCs w:val="24"/>
                <w:lang w:val="en-ID"/>
              </w:rPr>
              <w:t>66 th</w:t>
            </w:r>
          </w:p>
        </w:tc>
        <w:tc>
          <w:tcPr>
            <w:tcW w:w="1984" w:type="dxa"/>
            <w:tcBorders>
              <w:bottom w:val="single" w:sz="4" w:space="0" w:color="auto"/>
            </w:tcBorders>
          </w:tcPr>
          <w:p w14:paraId="400FB092" w14:textId="77777777" w:rsidR="00A00D50" w:rsidRDefault="00A00D50" w:rsidP="009A7ADF">
            <w:pPr>
              <w:jc w:val="center"/>
              <w:rPr>
                <w:szCs w:val="24"/>
                <w:lang w:val="en-ID"/>
              </w:rPr>
            </w:pPr>
            <w:r>
              <w:rPr>
                <w:szCs w:val="24"/>
                <w:lang w:val="en-ID"/>
              </w:rPr>
              <w:t>1</w:t>
            </w:r>
          </w:p>
        </w:tc>
        <w:tc>
          <w:tcPr>
            <w:tcW w:w="1146" w:type="dxa"/>
            <w:tcBorders>
              <w:bottom w:val="single" w:sz="4" w:space="0" w:color="auto"/>
            </w:tcBorders>
          </w:tcPr>
          <w:p w14:paraId="34F595E6" w14:textId="77777777" w:rsidR="00A00D50" w:rsidRDefault="00A00D50" w:rsidP="009A7ADF">
            <w:pPr>
              <w:jc w:val="center"/>
              <w:rPr>
                <w:szCs w:val="24"/>
                <w:lang w:val="en-ID"/>
              </w:rPr>
            </w:pPr>
            <w:r>
              <w:rPr>
                <w:szCs w:val="24"/>
                <w:lang w:val="en-ID"/>
              </w:rPr>
              <w:t>6,25</w:t>
            </w:r>
          </w:p>
        </w:tc>
      </w:tr>
      <w:tr w:rsidR="00A00D50" w14:paraId="66DA5CF8" w14:textId="77777777" w:rsidTr="009A7ADF">
        <w:tc>
          <w:tcPr>
            <w:tcW w:w="1985" w:type="dxa"/>
            <w:vMerge w:val="restart"/>
            <w:tcBorders>
              <w:top w:val="single" w:sz="4" w:space="0" w:color="auto"/>
              <w:bottom w:val="nil"/>
            </w:tcBorders>
          </w:tcPr>
          <w:p w14:paraId="0FBB0327" w14:textId="77777777" w:rsidR="00A00D50" w:rsidRDefault="00A00D50" w:rsidP="009A7ADF">
            <w:pPr>
              <w:jc w:val="both"/>
              <w:rPr>
                <w:szCs w:val="24"/>
                <w:lang w:val="en-ID"/>
              </w:rPr>
            </w:pPr>
            <w:r>
              <w:rPr>
                <w:szCs w:val="24"/>
                <w:lang w:val="en-ID"/>
              </w:rPr>
              <w:t>Jenis Kelamin</w:t>
            </w:r>
          </w:p>
        </w:tc>
        <w:tc>
          <w:tcPr>
            <w:tcW w:w="2268" w:type="dxa"/>
            <w:tcBorders>
              <w:top w:val="single" w:sz="4" w:space="0" w:color="auto"/>
              <w:bottom w:val="nil"/>
            </w:tcBorders>
          </w:tcPr>
          <w:p w14:paraId="1474A139" w14:textId="77777777" w:rsidR="00A00D50" w:rsidRDefault="00A00D50" w:rsidP="009A7ADF">
            <w:pPr>
              <w:jc w:val="both"/>
              <w:rPr>
                <w:szCs w:val="24"/>
                <w:lang w:val="en-ID"/>
              </w:rPr>
            </w:pPr>
            <w:r>
              <w:rPr>
                <w:szCs w:val="24"/>
                <w:lang w:val="en-ID"/>
              </w:rPr>
              <w:t>Laki-laki</w:t>
            </w:r>
          </w:p>
        </w:tc>
        <w:tc>
          <w:tcPr>
            <w:tcW w:w="1984" w:type="dxa"/>
            <w:tcBorders>
              <w:top w:val="single" w:sz="4" w:space="0" w:color="auto"/>
              <w:bottom w:val="nil"/>
            </w:tcBorders>
          </w:tcPr>
          <w:p w14:paraId="5959C812" w14:textId="77777777" w:rsidR="00A00D50" w:rsidRDefault="00A00D50" w:rsidP="009A7ADF">
            <w:pPr>
              <w:jc w:val="center"/>
              <w:rPr>
                <w:szCs w:val="24"/>
                <w:lang w:val="en-ID"/>
              </w:rPr>
            </w:pPr>
            <w:r>
              <w:rPr>
                <w:szCs w:val="24"/>
                <w:lang w:val="en-ID"/>
              </w:rPr>
              <w:t>12</w:t>
            </w:r>
          </w:p>
        </w:tc>
        <w:tc>
          <w:tcPr>
            <w:tcW w:w="1146" w:type="dxa"/>
            <w:tcBorders>
              <w:top w:val="single" w:sz="4" w:space="0" w:color="auto"/>
              <w:bottom w:val="nil"/>
            </w:tcBorders>
          </w:tcPr>
          <w:p w14:paraId="645D3580" w14:textId="77777777" w:rsidR="00A00D50" w:rsidRDefault="00A00D50" w:rsidP="009A7ADF">
            <w:pPr>
              <w:jc w:val="center"/>
              <w:rPr>
                <w:szCs w:val="24"/>
                <w:lang w:val="en-ID"/>
              </w:rPr>
            </w:pPr>
            <w:r>
              <w:rPr>
                <w:szCs w:val="24"/>
                <w:lang w:val="en-ID"/>
              </w:rPr>
              <w:t xml:space="preserve">75 </w:t>
            </w:r>
          </w:p>
        </w:tc>
      </w:tr>
      <w:tr w:rsidR="00A00D50" w14:paraId="6C183808" w14:textId="77777777" w:rsidTr="009A7ADF">
        <w:tc>
          <w:tcPr>
            <w:tcW w:w="1985" w:type="dxa"/>
            <w:vMerge/>
            <w:tcBorders>
              <w:top w:val="nil"/>
              <w:bottom w:val="single" w:sz="4" w:space="0" w:color="auto"/>
            </w:tcBorders>
          </w:tcPr>
          <w:p w14:paraId="622D7E64" w14:textId="77777777" w:rsidR="00A00D50" w:rsidRDefault="00A00D50" w:rsidP="009A7ADF">
            <w:pPr>
              <w:jc w:val="both"/>
              <w:rPr>
                <w:szCs w:val="24"/>
                <w:lang w:val="en-ID"/>
              </w:rPr>
            </w:pPr>
          </w:p>
        </w:tc>
        <w:tc>
          <w:tcPr>
            <w:tcW w:w="2268" w:type="dxa"/>
            <w:tcBorders>
              <w:top w:val="nil"/>
              <w:bottom w:val="single" w:sz="4" w:space="0" w:color="auto"/>
            </w:tcBorders>
          </w:tcPr>
          <w:p w14:paraId="0656BC8A" w14:textId="77777777" w:rsidR="00A00D50" w:rsidRDefault="00A00D50" w:rsidP="009A7ADF">
            <w:pPr>
              <w:jc w:val="both"/>
              <w:rPr>
                <w:szCs w:val="24"/>
                <w:lang w:val="en-ID"/>
              </w:rPr>
            </w:pPr>
            <w:r>
              <w:rPr>
                <w:szCs w:val="24"/>
                <w:lang w:val="en-ID"/>
              </w:rPr>
              <w:t>Perempuan</w:t>
            </w:r>
          </w:p>
        </w:tc>
        <w:tc>
          <w:tcPr>
            <w:tcW w:w="1984" w:type="dxa"/>
            <w:tcBorders>
              <w:top w:val="nil"/>
              <w:bottom w:val="single" w:sz="4" w:space="0" w:color="auto"/>
            </w:tcBorders>
          </w:tcPr>
          <w:p w14:paraId="488BB76D" w14:textId="77777777" w:rsidR="00A00D50" w:rsidRDefault="00A00D50" w:rsidP="009A7ADF">
            <w:pPr>
              <w:jc w:val="center"/>
              <w:rPr>
                <w:szCs w:val="24"/>
                <w:lang w:val="en-ID"/>
              </w:rPr>
            </w:pPr>
            <w:r>
              <w:rPr>
                <w:szCs w:val="24"/>
                <w:lang w:val="en-ID"/>
              </w:rPr>
              <w:t>4</w:t>
            </w:r>
          </w:p>
        </w:tc>
        <w:tc>
          <w:tcPr>
            <w:tcW w:w="1146" w:type="dxa"/>
            <w:tcBorders>
              <w:top w:val="nil"/>
              <w:bottom w:val="single" w:sz="4" w:space="0" w:color="auto"/>
            </w:tcBorders>
          </w:tcPr>
          <w:p w14:paraId="33089A67" w14:textId="77777777" w:rsidR="00A00D50" w:rsidRDefault="00A00D50" w:rsidP="009A7ADF">
            <w:pPr>
              <w:jc w:val="center"/>
              <w:rPr>
                <w:szCs w:val="24"/>
                <w:lang w:val="en-ID"/>
              </w:rPr>
            </w:pPr>
            <w:r>
              <w:rPr>
                <w:szCs w:val="24"/>
                <w:lang w:val="en-ID"/>
              </w:rPr>
              <w:t xml:space="preserve">25 </w:t>
            </w:r>
          </w:p>
        </w:tc>
      </w:tr>
      <w:tr w:rsidR="00A00D50" w14:paraId="0A927386" w14:textId="77777777" w:rsidTr="009A7ADF">
        <w:tc>
          <w:tcPr>
            <w:tcW w:w="1985" w:type="dxa"/>
            <w:tcBorders>
              <w:top w:val="single" w:sz="4" w:space="0" w:color="auto"/>
              <w:bottom w:val="single" w:sz="4" w:space="0" w:color="auto"/>
            </w:tcBorders>
          </w:tcPr>
          <w:p w14:paraId="782A8A35" w14:textId="77777777" w:rsidR="00A00D50" w:rsidRDefault="00A00D50" w:rsidP="009A7ADF">
            <w:pPr>
              <w:jc w:val="both"/>
              <w:rPr>
                <w:szCs w:val="24"/>
                <w:lang w:val="en-ID"/>
              </w:rPr>
            </w:pPr>
            <w:r>
              <w:rPr>
                <w:szCs w:val="24"/>
                <w:lang w:val="en-ID"/>
              </w:rPr>
              <w:t>GCS</w:t>
            </w:r>
          </w:p>
        </w:tc>
        <w:tc>
          <w:tcPr>
            <w:tcW w:w="2268" w:type="dxa"/>
            <w:tcBorders>
              <w:top w:val="single" w:sz="4" w:space="0" w:color="auto"/>
              <w:bottom w:val="single" w:sz="4" w:space="0" w:color="auto"/>
            </w:tcBorders>
          </w:tcPr>
          <w:p w14:paraId="13050479" w14:textId="77777777" w:rsidR="00A00D50" w:rsidRDefault="00A00D50" w:rsidP="00A00D50">
            <w:pPr>
              <w:pStyle w:val="ListParagraph"/>
              <w:numPr>
                <w:ilvl w:val="0"/>
                <w:numId w:val="42"/>
              </w:numPr>
              <w:ind w:left="317" w:hanging="317"/>
              <w:jc w:val="both"/>
              <w:rPr>
                <w:szCs w:val="24"/>
                <w:lang w:val="en-ID"/>
              </w:rPr>
            </w:pPr>
            <w:r>
              <w:rPr>
                <w:szCs w:val="24"/>
                <w:lang w:val="en-ID"/>
              </w:rPr>
              <w:t>13 (</w:t>
            </w:r>
            <w:r w:rsidRPr="00590D36">
              <w:rPr>
                <w:szCs w:val="24"/>
                <w:lang w:val="en-ID"/>
              </w:rPr>
              <w:t>CKR</w:t>
            </w:r>
            <w:r>
              <w:rPr>
                <w:szCs w:val="24"/>
                <w:lang w:val="en-ID"/>
              </w:rPr>
              <w:t>)</w:t>
            </w:r>
          </w:p>
          <w:p w14:paraId="42895B1E" w14:textId="77777777" w:rsidR="00A00D50" w:rsidRDefault="00A00D50" w:rsidP="00A00D50">
            <w:pPr>
              <w:pStyle w:val="ListParagraph"/>
              <w:numPr>
                <w:ilvl w:val="0"/>
                <w:numId w:val="42"/>
              </w:numPr>
              <w:ind w:left="317" w:hanging="317"/>
              <w:jc w:val="both"/>
              <w:rPr>
                <w:szCs w:val="24"/>
                <w:lang w:val="en-ID"/>
              </w:rPr>
            </w:pPr>
            <w:r>
              <w:rPr>
                <w:szCs w:val="24"/>
                <w:lang w:val="en-ID"/>
              </w:rPr>
              <w:t>9-13 (CKS)</w:t>
            </w:r>
          </w:p>
          <w:p w14:paraId="2A795A7A" w14:textId="77777777" w:rsidR="00A00D50" w:rsidRPr="00590D36" w:rsidRDefault="00A00D50" w:rsidP="00A00D50">
            <w:pPr>
              <w:pStyle w:val="ListParagraph"/>
              <w:numPr>
                <w:ilvl w:val="0"/>
                <w:numId w:val="42"/>
              </w:numPr>
              <w:ind w:left="317" w:hanging="317"/>
              <w:jc w:val="both"/>
              <w:rPr>
                <w:szCs w:val="24"/>
                <w:lang w:val="en-ID"/>
              </w:rPr>
            </w:pPr>
            <w:r>
              <w:rPr>
                <w:szCs w:val="24"/>
                <w:lang w:val="en-ID"/>
              </w:rPr>
              <w:t>&lt; 9 (CKB)</w:t>
            </w:r>
          </w:p>
        </w:tc>
        <w:tc>
          <w:tcPr>
            <w:tcW w:w="1984" w:type="dxa"/>
            <w:tcBorders>
              <w:top w:val="single" w:sz="4" w:space="0" w:color="auto"/>
              <w:bottom w:val="single" w:sz="4" w:space="0" w:color="auto"/>
            </w:tcBorders>
          </w:tcPr>
          <w:p w14:paraId="0C90C63A" w14:textId="77777777" w:rsidR="00A00D50" w:rsidRDefault="00A00D50" w:rsidP="009A7ADF">
            <w:pPr>
              <w:jc w:val="center"/>
              <w:rPr>
                <w:szCs w:val="24"/>
                <w:lang w:val="en-ID"/>
              </w:rPr>
            </w:pPr>
            <w:r>
              <w:rPr>
                <w:szCs w:val="24"/>
                <w:lang w:val="en-ID"/>
              </w:rPr>
              <w:t>12</w:t>
            </w:r>
          </w:p>
          <w:p w14:paraId="2911529F" w14:textId="77777777" w:rsidR="00A00D50" w:rsidRDefault="00A00D50" w:rsidP="009A7ADF">
            <w:pPr>
              <w:jc w:val="center"/>
              <w:rPr>
                <w:szCs w:val="24"/>
                <w:lang w:val="en-ID"/>
              </w:rPr>
            </w:pPr>
            <w:r>
              <w:rPr>
                <w:szCs w:val="24"/>
                <w:lang w:val="en-ID"/>
              </w:rPr>
              <w:t>2</w:t>
            </w:r>
          </w:p>
          <w:p w14:paraId="189B7668" w14:textId="77777777" w:rsidR="00A00D50" w:rsidRDefault="00A00D50" w:rsidP="009A7ADF">
            <w:pPr>
              <w:jc w:val="center"/>
              <w:rPr>
                <w:szCs w:val="24"/>
                <w:lang w:val="en-ID"/>
              </w:rPr>
            </w:pPr>
            <w:r>
              <w:rPr>
                <w:szCs w:val="24"/>
                <w:lang w:val="en-ID"/>
              </w:rPr>
              <w:t>2</w:t>
            </w:r>
          </w:p>
        </w:tc>
        <w:tc>
          <w:tcPr>
            <w:tcW w:w="1146" w:type="dxa"/>
            <w:tcBorders>
              <w:top w:val="single" w:sz="4" w:space="0" w:color="auto"/>
              <w:bottom w:val="single" w:sz="4" w:space="0" w:color="auto"/>
            </w:tcBorders>
          </w:tcPr>
          <w:p w14:paraId="1F1A22B0" w14:textId="77777777" w:rsidR="00A00D50" w:rsidRDefault="00A00D50" w:rsidP="009A7ADF">
            <w:pPr>
              <w:jc w:val="center"/>
              <w:rPr>
                <w:szCs w:val="24"/>
                <w:lang w:val="en-ID"/>
              </w:rPr>
            </w:pPr>
            <w:r>
              <w:rPr>
                <w:szCs w:val="24"/>
                <w:lang w:val="en-ID"/>
              </w:rPr>
              <w:t>75</w:t>
            </w:r>
          </w:p>
          <w:p w14:paraId="48B18889" w14:textId="77777777" w:rsidR="00A00D50" w:rsidRDefault="00A00D50" w:rsidP="009A7ADF">
            <w:pPr>
              <w:jc w:val="center"/>
              <w:rPr>
                <w:szCs w:val="24"/>
                <w:lang w:val="en-ID"/>
              </w:rPr>
            </w:pPr>
            <w:r>
              <w:rPr>
                <w:szCs w:val="24"/>
                <w:lang w:val="en-ID"/>
              </w:rPr>
              <w:t>12,5</w:t>
            </w:r>
          </w:p>
          <w:p w14:paraId="5DCFDE5D" w14:textId="77777777" w:rsidR="00A00D50" w:rsidRDefault="00A00D50" w:rsidP="009A7ADF">
            <w:pPr>
              <w:jc w:val="center"/>
              <w:rPr>
                <w:szCs w:val="24"/>
                <w:lang w:val="en-ID"/>
              </w:rPr>
            </w:pPr>
            <w:r>
              <w:rPr>
                <w:szCs w:val="24"/>
                <w:lang w:val="en-ID"/>
              </w:rPr>
              <w:t>12,5</w:t>
            </w:r>
          </w:p>
        </w:tc>
      </w:tr>
    </w:tbl>
    <w:p w14:paraId="2F669813" w14:textId="236A86BA" w:rsidR="00A00D50" w:rsidRDefault="00A00D50" w:rsidP="00A00D50">
      <w:pPr>
        <w:spacing w:after="0" w:line="480" w:lineRule="auto"/>
        <w:ind w:left="720" w:firstLine="556"/>
        <w:jc w:val="both"/>
        <w:rPr>
          <w:szCs w:val="24"/>
          <w:lang w:val="en-ID"/>
        </w:rPr>
      </w:pPr>
      <w:r>
        <w:rPr>
          <w:szCs w:val="24"/>
          <w:lang w:val="en-ID"/>
        </w:rPr>
        <w:t>Berdasarkan table 4.1 didapatkan informasi bahwa responden terbanyak berumur 15-45 th sebanyak 8 orang (50%), untuk jenis kelamin laki-laki sebanyak 12 orang (75%), unuk GCS &gt; 13 sebanyak 12 orang (75%).</w:t>
      </w:r>
    </w:p>
    <w:p w14:paraId="2D28F6E7" w14:textId="77777777" w:rsidR="00A00D50" w:rsidRPr="00321A7C" w:rsidRDefault="00A00D50" w:rsidP="00555A4D">
      <w:pPr>
        <w:pStyle w:val="ListParagraph"/>
        <w:numPr>
          <w:ilvl w:val="2"/>
          <w:numId w:val="14"/>
        </w:numPr>
        <w:spacing w:after="0" w:line="480" w:lineRule="auto"/>
        <w:ind w:left="567" w:hanging="567"/>
        <w:jc w:val="both"/>
        <w:rPr>
          <w:b/>
          <w:szCs w:val="24"/>
          <w:lang w:val="en-ID"/>
        </w:rPr>
      </w:pPr>
      <w:r w:rsidRPr="00321A7C">
        <w:rPr>
          <w:b/>
          <w:szCs w:val="24"/>
          <w:lang w:val="en-ID"/>
        </w:rPr>
        <w:t>Data Khusus</w:t>
      </w:r>
    </w:p>
    <w:p w14:paraId="1794D589" w14:textId="77777777" w:rsidR="00A00D50" w:rsidRPr="003F15B8" w:rsidRDefault="00A00D50" w:rsidP="00555A4D">
      <w:pPr>
        <w:pStyle w:val="ListParagraph"/>
        <w:numPr>
          <w:ilvl w:val="3"/>
          <w:numId w:val="14"/>
        </w:numPr>
        <w:spacing w:after="0" w:line="240" w:lineRule="auto"/>
        <w:ind w:left="709" w:hanging="709"/>
        <w:jc w:val="both"/>
        <w:rPr>
          <w:szCs w:val="24"/>
          <w:lang w:val="en-ID"/>
        </w:rPr>
      </w:pPr>
      <w:r w:rsidRPr="003F15B8">
        <w:rPr>
          <w:szCs w:val="24"/>
          <w:lang w:val="en-ID"/>
        </w:rPr>
        <w:t>Gambaran Nilai MAP, HR dan RR sebelum dilakukan terapi musik klasik pada responden di RS Katolik Budi Rahayu Blitar</w:t>
      </w:r>
    </w:p>
    <w:p w14:paraId="43D0A589" w14:textId="1278654A" w:rsidR="00A00D50" w:rsidRDefault="00A00D50" w:rsidP="00A00D50">
      <w:pPr>
        <w:pStyle w:val="ListParagraph"/>
        <w:spacing w:after="0" w:line="240" w:lineRule="auto"/>
        <w:ind w:left="1077"/>
        <w:jc w:val="both"/>
        <w:rPr>
          <w:b/>
          <w:szCs w:val="24"/>
          <w:lang w:val="en-ID"/>
        </w:rPr>
      </w:pPr>
    </w:p>
    <w:p w14:paraId="4D3283DB" w14:textId="77777777" w:rsidR="002167FE" w:rsidRDefault="00A00D50" w:rsidP="00A00D50">
      <w:pPr>
        <w:pStyle w:val="ListParagraph"/>
        <w:spacing w:after="0" w:line="240" w:lineRule="auto"/>
        <w:jc w:val="both"/>
        <w:rPr>
          <w:szCs w:val="24"/>
          <w:lang w:val="en-ID"/>
        </w:rPr>
      </w:pPr>
      <w:r>
        <w:rPr>
          <w:szCs w:val="24"/>
          <w:lang w:val="en-ID"/>
        </w:rPr>
        <w:t>Tabel</w:t>
      </w:r>
      <w:r w:rsidR="002167FE">
        <w:rPr>
          <w:szCs w:val="24"/>
          <w:lang w:val="en-ID"/>
        </w:rPr>
        <w:t xml:space="preserve"> </w:t>
      </w:r>
      <w:r>
        <w:rPr>
          <w:szCs w:val="24"/>
          <w:lang w:val="en-ID"/>
        </w:rPr>
        <w:t>4.2</w:t>
      </w:r>
    </w:p>
    <w:p w14:paraId="366B5E86" w14:textId="25F93FB4" w:rsidR="00A00D50" w:rsidRDefault="00A00D50" w:rsidP="00A00D50">
      <w:pPr>
        <w:pStyle w:val="ListParagraph"/>
        <w:spacing w:after="0" w:line="240" w:lineRule="auto"/>
        <w:jc w:val="both"/>
        <w:rPr>
          <w:szCs w:val="24"/>
          <w:lang w:val="en-ID"/>
        </w:rPr>
      </w:pPr>
      <w:r>
        <w:rPr>
          <w:szCs w:val="24"/>
          <w:lang w:val="en-ID"/>
        </w:rPr>
        <w:t>Nilai MAP, HR, dan RR sebelum dilakukan terapi musik klasik pada  responden</w:t>
      </w:r>
      <w:r w:rsidRPr="003F5719">
        <w:rPr>
          <w:szCs w:val="24"/>
          <w:lang w:val="en-ID"/>
        </w:rPr>
        <w:t xml:space="preserve"> di Ruang </w:t>
      </w:r>
      <w:r>
        <w:rPr>
          <w:szCs w:val="24"/>
          <w:lang w:val="en-ID"/>
        </w:rPr>
        <w:t xml:space="preserve">ICU dan </w:t>
      </w:r>
      <w:r w:rsidRPr="003F5719">
        <w:rPr>
          <w:szCs w:val="24"/>
          <w:lang w:val="en-ID"/>
        </w:rPr>
        <w:t>Rawat Inap RS Katolik Budi Raha</w:t>
      </w:r>
      <w:r>
        <w:rPr>
          <w:szCs w:val="24"/>
          <w:lang w:val="en-ID"/>
        </w:rPr>
        <w:t xml:space="preserve">yu Blitar pada </w:t>
      </w:r>
      <w:r w:rsidRPr="003F5719">
        <w:rPr>
          <w:szCs w:val="24"/>
          <w:lang w:val="en-ID"/>
        </w:rPr>
        <w:t>Februari 2020.</w:t>
      </w:r>
    </w:p>
    <w:p w14:paraId="3C844CF6" w14:textId="77777777" w:rsidR="008730EF" w:rsidRDefault="008730EF" w:rsidP="00A00D50">
      <w:pPr>
        <w:pStyle w:val="ListParagraph"/>
        <w:spacing w:after="0" w:line="240" w:lineRule="auto"/>
        <w:jc w:val="both"/>
        <w:rPr>
          <w:szCs w:val="24"/>
          <w:lang w:val="en-ID"/>
        </w:rPr>
      </w:pPr>
    </w:p>
    <w:p w14:paraId="501607C8" w14:textId="77777777" w:rsidR="00A00D50" w:rsidRPr="003F5719" w:rsidRDefault="00A00D50" w:rsidP="00A00D50">
      <w:pPr>
        <w:pStyle w:val="ListParagraph"/>
        <w:spacing w:after="0" w:line="240" w:lineRule="auto"/>
        <w:jc w:val="both"/>
        <w:rPr>
          <w:szCs w:val="24"/>
          <w:lang w:val="en-ID"/>
        </w:rPr>
      </w:pPr>
    </w:p>
    <w:tbl>
      <w:tblPr>
        <w:tblStyle w:val="TableGrid"/>
        <w:tblW w:w="0" w:type="auto"/>
        <w:tblInd w:w="1080" w:type="dxa"/>
        <w:tblLook w:val="04A0" w:firstRow="1" w:lastRow="0" w:firstColumn="1" w:lastColumn="0" w:noHBand="0" w:noVBand="1"/>
      </w:tblPr>
      <w:tblGrid>
        <w:gridCol w:w="1953"/>
        <w:gridCol w:w="1832"/>
        <w:gridCol w:w="1811"/>
        <w:gridCol w:w="1811"/>
      </w:tblGrid>
      <w:tr w:rsidR="00A00D50" w14:paraId="4AA29BEE" w14:textId="77777777" w:rsidTr="009A7ADF">
        <w:tc>
          <w:tcPr>
            <w:tcW w:w="2121" w:type="dxa"/>
            <w:tcBorders>
              <w:top w:val="single" w:sz="4" w:space="0" w:color="auto"/>
              <w:left w:val="nil"/>
              <w:bottom w:val="single" w:sz="4" w:space="0" w:color="auto"/>
              <w:right w:val="nil"/>
            </w:tcBorders>
          </w:tcPr>
          <w:p w14:paraId="783559F8" w14:textId="77777777" w:rsidR="00A00D50" w:rsidRDefault="00A00D50" w:rsidP="009A7ADF">
            <w:pPr>
              <w:pStyle w:val="ListParagraph"/>
              <w:ind w:left="0"/>
              <w:jc w:val="center"/>
              <w:rPr>
                <w:szCs w:val="24"/>
                <w:lang w:val="en-ID"/>
              </w:rPr>
            </w:pPr>
            <w:r>
              <w:rPr>
                <w:szCs w:val="24"/>
                <w:lang w:val="en-ID"/>
              </w:rPr>
              <w:lastRenderedPageBreak/>
              <w:t>Keterangan</w:t>
            </w:r>
          </w:p>
        </w:tc>
        <w:tc>
          <w:tcPr>
            <w:tcW w:w="2122" w:type="dxa"/>
            <w:tcBorders>
              <w:top w:val="single" w:sz="4" w:space="0" w:color="auto"/>
              <w:left w:val="nil"/>
              <w:bottom w:val="single" w:sz="4" w:space="0" w:color="auto"/>
              <w:right w:val="nil"/>
            </w:tcBorders>
          </w:tcPr>
          <w:p w14:paraId="31C988E3" w14:textId="77777777" w:rsidR="00A00D50" w:rsidRDefault="00A00D50" w:rsidP="009A7ADF">
            <w:pPr>
              <w:pStyle w:val="ListParagraph"/>
              <w:ind w:left="0"/>
              <w:jc w:val="center"/>
              <w:rPr>
                <w:szCs w:val="24"/>
                <w:lang w:val="en-ID"/>
              </w:rPr>
            </w:pPr>
            <w:r>
              <w:rPr>
                <w:szCs w:val="24"/>
                <w:lang w:val="en-ID"/>
              </w:rPr>
              <w:t>MAP</w:t>
            </w:r>
          </w:p>
        </w:tc>
        <w:tc>
          <w:tcPr>
            <w:tcW w:w="2122" w:type="dxa"/>
            <w:tcBorders>
              <w:top w:val="single" w:sz="4" w:space="0" w:color="auto"/>
              <w:left w:val="nil"/>
              <w:bottom w:val="single" w:sz="4" w:space="0" w:color="auto"/>
              <w:right w:val="nil"/>
            </w:tcBorders>
          </w:tcPr>
          <w:p w14:paraId="1B9547CE" w14:textId="77777777" w:rsidR="00A00D50" w:rsidRDefault="00A00D50" w:rsidP="009A7ADF">
            <w:pPr>
              <w:pStyle w:val="ListParagraph"/>
              <w:ind w:left="0"/>
              <w:jc w:val="center"/>
              <w:rPr>
                <w:szCs w:val="24"/>
                <w:lang w:val="en-ID"/>
              </w:rPr>
            </w:pPr>
            <w:r>
              <w:rPr>
                <w:szCs w:val="24"/>
                <w:lang w:val="en-ID"/>
              </w:rPr>
              <w:t>HR</w:t>
            </w:r>
          </w:p>
        </w:tc>
        <w:tc>
          <w:tcPr>
            <w:tcW w:w="2122" w:type="dxa"/>
            <w:tcBorders>
              <w:top w:val="single" w:sz="4" w:space="0" w:color="auto"/>
              <w:left w:val="nil"/>
              <w:bottom w:val="single" w:sz="4" w:space="0" w:color="auto"/>
              <w:right w:val="nil"/>
            </w:tcBorders>
          </w:tcPr>
          <w:p w14:paraId="48F06D6C" w14:textId="77777777" w:rsidR="00A00D50" w:rsidRDefault="00A00D50" w:rsidP="009A7ADF">
            <w:pPr>
              <w:pStyle w:val="ListParagraph"/>
              <w:ind w:left="0"/>
              <w:jc w:val="center"/>
              <w:rPr>
                <w:szCs w:val="24"/>
                <w:lang w:val="en-ID"/>
              </w:rPr>
            </w:pPr>
            <w:r>
              <w:rPr>
                <w:szCs w:val="24"/>
                <w:lang w:val="en-ID"/>
              </w:rPr>
              <w:t>RR</w:t>
            </w:r>
          </w:p>
        </w:tc>
      </w:tr>
      <w:tr w:rsidR="00A00D50" w14:paraId="30204602" w14:textId="77777777" w:rsidTr="009A7ADF">
        <w:tc>
          <w:tcPr>
            <w:tcW w:w="2121" w:type="dxa"/>
            <w:tcBorders>
              <w:top w:val="single" w:sz="4" w:space="0" w:color="auto"/>
              <w:left w:val="nil"/>
              <w:bottom w:val="nil"/>
              <w:right w:val="nil"/>
            </w:tcBorders>
          </w:tcPr>
          <w:p w14:paraId="5B44CF2D" w14:textId="77777777" w:rsidR="00A00D50" w:rsidRDefault="00A00D50" w:rsidP="009A7ADF">
            <w:pPr>
              <w:pStyle w:val="ListParagraph"/>
              <w:ind w:left="0"/>
              <w:jc w:val="center"/>
              <w:rPr>
                <w:szCs w:val="24"/>
                <w:lang w:val="en-ID"/>
              </w:rPr>
            </w:pPr>
            <w:r>
              <w:rPr>
                <w:szCs w:val="24"/>
                <w:lang w:val="en-ID"/>
              </w:rPr>
              <w:t>Mean</w:t>
            </w:r>
          </w:p>
        </w:tc>
        <w:tc>
          <w:tcPr>
            <w:tcW w:w="2122" w:type="dxa"/>
            <w:tcBorders>
              <w:top w:val="single" w:sz="4" w:space="0" w:color="auto"/>
              <w:left w:val="nil"/>
              <w:bottom w:val="nil"/>
              <w:right w:val="nil"/>
            </w:tcBorders>
          </w:tcPr>
          <w:p w14:paraId="79CCE9C1" w14:textId="77777777" w:rsidR="00A00D50" w:rsidRDefault="00A00D50" w:rsidP="009A7ADF">
            <w:pPr>
              <w:pStyle w:val="ListParagraph"/>
              <w:ind w:left="0"/>
              <w:jc w:val="center"/>
              <w:rPr>
                <w:szCs w:val="24"/>
                <w:lang w:val="en-ID"/>
              </w:rPr>
            </w:pPr>
            <w:r>
              <w:rPr>
                <w:szCs w:val="24"/>
                <w:lang w:val="en-ID"/>
              </w:rPr>
              <w:t>89,3</w:t>
            </w:r>
          </w:p>
        </w:tc>
        <w:tc>
          <w:tcPr>
            <w:tcW w:w="2122" w:type="dxa"/>
            <w:tcBorders>
              <w:top w:val="single" w:sz="4" w:space="0" w:color="auto"/>
              <w:left w:val="nil"/>
              <w:bottom w:val="nil"/>
              <w:right w:val="nil"/>
            </w:tcBorders>
          </w:tcPr>
          <w:p w14:paraId="45308D58" w14:textId="77777777" w:rsidR="00A00D50" w:rsidRDefault="00A00D50" w:rsidP="009A7ADF">
            <w:pPr>
              <w:pStyle w:val="ListParagraph"/>
              <w:ind w:left="0"/>
              <w:jc w:val="center"/>
              <w:rPr>
                <w:szCs w:val="24"/>
                <w:lang w:val="en-ID"/>
              </w:rPr>
            </w:pPr>
            <w:r>
              <w:rPr>
                <w:szCs w:val="24"/>
                <w:lang w:val="en-ID"/>
              </w:rPr>
              <w:t>77,4</w:t>
            </w:r>
          </w:p>
        </w:tc>
        <w:tc>
          <w:tcPr>
            <w:tcW w:w="2122" w:type="dxa"/>
            <w:tcBorders>
              <w:top w:val="single" w:sz="4" w:space="0" w:color="auto"/>
              <w:left w:val="nil"/>
              <w:bottom w:val="nil"/>
              <w:right w:val="nil"/>
            </w:tcBorders>
          </w:tcPr>
          <w:p w14:paraId="72AB4919" w14:textId="77777777" w:rsidR="00A00D50" w:rsidRDefault="00A00D50" w:rsidP="009A7ADF">
            <w:pPr>
              <w:pStyle w:val="ListParagraph"/>
              <w:ind w:left="0"/>
              <w:jc w:val="center"/>
              <w:rPr>
                <w:szCs w:val="24"/>
                <w:lang w:val="en-ID"/>
              </w:rPr>
            </w:pPr>
            <w:r>
              <w:rPr>
                <w:szCs w:val="24"/>
                <w:lang w:val="en-ID"/>
              </w:rPr>
              <w:t>21,3</w:t>
            </w:r>
          </w:p>
        </w:tc>
      </w:tr>
      <w:tr w:rsidR="00A00D50" w14:paraId="1E707A2D" w14:textId="77777777" w:rsidTr="009A7ADF">
        <w:tc>
          <w:tcPr>
            <w:tcW w:w="2121" w:type="dxa"/>
            <w:tcBorders>
              <w:top w:val="nil"/>
              <w:left w:val="nil"/>
              <w:bottom w:val="nil"/>
              <w:right w:val="nil"/>
            </w:tcBorders>
          </w:tcPr>
          <w:p w14:paraId="612A935D" w14:textId="77777777" w:rsidR="00A00D50" w:rsidRDefault="00A00D50" w:rsidP="009A7ADF">
            <w:pPr>
              <w:pStyle w:val="ListParagraph"/>
              <w:ind w:left="0"/>
              <w:jc w:val="center"/>
              <w:rPr>
                <w:szCs w:val="24"/>
                <w:lang w:val="en-ID"/>
              </w:rPr>
            </w:pPr>
            <w:r>
              <w:rPr>
                <w:szCs w:val="24"/>
                <w:lang w:val="en-ID"/>
              </w:rPr>
              <w:t>Median</w:t>
            </w:r>
          </w:p>
        </w:tc>
        <w:tc>
          <w:tcPr>
            <w:tcW w:w="2122" w:type="dxa"/>
            <w:tcBorders>
              <w:top w:val="nil"/>
              <w:left w:val="nil"/>
              <w:bottom w:val="nil"/>
              <w:right w:val="nil"/>
            </w:tcBorders>
          </w:tcPr>
          <w:p w14:paraId="3964526B" w14:textId="77777777" w:rsidR="00A00D50" w:rsidRDefault="00A00D50" w:rsidP="009A7ADF">
            <w:pPr>
              <w:pStyle w:val="ListParagraph"/>
              <w:ind w:left="0"/>
              <w:jc w:val="center"/>
              <w:rPr>
                <w:szCs w:val="24"/>
                <w:lang w:val="en-ID"/>
              </w:rPr>
            </w:pPr>
            <w:r>
              <w:rPr>
                <w:szCs w:val="24"/>
                <w:lang w:val="en-ID"/>
              </w:rPr>
              <w:t>83,5</w:t>
            </w:r>
          </w:p>
        </w:tc>
        <w:tc>
          <w:tcPr>
            <w:tcW w:w="2122" w:type="dxa"/>
            <w:tcBorders>
              <w:top w:val="nil"/>
              <w:left w:val="nil"/>
              <w:bottom w:val="nil"/>
              <w:right w:val="nil"/>
            </w:tcBorders>
          </w:tcPr>
          <w:p w14:paraId="58BAA178" w14:textId="77777777" w:rsidR="00A00D50" w:rsidRDefault="00A00D50" w:rsidP="009A7ADF">
            <w:pPr>
              <w:pStyle w:val="ListParagraph"/>
              <w:ind w:left="0"/>
              <w:jc w:val="center"/>
              <w:rPr>
                <w:szCs w:val="24"/>
                <w:lang w:val="en-ID"/>
              </w:rPr>
            </w:pPr>
            <w:r>
              <w:rPr>
                <w:szCs w:val="24"/>
                <w:lang w:val="en-ID"/>
              </w:rPr>
              <w:t>74,0</w:t>
            </w:r>
          </w:p>
        </w:tc>
        <w:tc>
          <w:tcPr>
            <w:tcW w:w="2122" w:type="dxa"/>
            <w:tcBorders>
              <w:top w:val="nil"/>
              <w:left w:val="nil"/>
              <w:bottom w:val="nil"/>
              <w:right w:val="nil"/>
            </w:tcBorders>
          </w:tcPr>
          <w:p w14:paraId="0AD16731" w14:textId="77777777" w:rsidR="00A00D50" w:rsidRDefault="00A00D50" w:rsidP="009A7ADF">
            <w:pPr>
              <w:pStyle w:val="ListParagraph"/>
              <w:ind w:left="0"/>
              <w:jc w:val="center"/>
              <w:rPr>
                <w:szCs w:val="24"/>
                <w:lang w:val="en-ID"/>
              </w:rPr>
            </w:pPr>
            <w:r>
              <w:rPr>
                <w:szCs w:val="24"/>
                <w:lang w:val="en-ID"/>
              </w:rPr>
              <w:t>22,0</w:t>
            </w:r>
          </w:p>
        </w:tc>
      </w:tr>
      <w:tr w:rsidR="00A00D50" w14:paraId="425D2FDF" w14:textId="77777777" w:rsidTr="009A7ADF">
        <w:tc>
          <w:tcPr>
            <w:tcW w:w="2121" w:type="dxa"/>
            <w:tcBorders>
              <w:top w:val="nil"/>
              <w:left w:val="nil"/>
              <w:bottom w:val="single" w:sz="4" w:space="0" w:color="auto"/>
              <w:right w:val="nil"/>
            </w:tcBorders>
          </w:tcPr>
          <w:p w14:paraId="5C0BCCBD" w14:textId="77777777" w:rsidR="00A00D50" w:rsidRDefault="00A00D50" w:rsidP="009A7ADF">
            <w:pPr>
              <w:pStyle w:val="ListParagraph"/>
              <w:ind w:left="0"/>
              <w:jc w:val="center"/>
              <w:rPr>
                <w:szCs w:val="24"/>
                <w:lang w:val="en-ID"/>
              </w:rPr>
            </w:pPr>
            <w:r>
              <w:rPr>
                <w:szCs w:val="24"/>
                <w:lang w:val="en-ID"/>
              </w:rPr>
              <w:t>St D</w:t>
            </w:r>
          </w:p>
        </w:tc>
        <w:tc>
          <w:tcPr>
            <w:tcW w:w="2122" w:type="dxa"/>
            <w:tcBorders>
              <w:top w:val="nil"/>
              <w:left w:val="nil"/>
              <w:bottom w:val="single" w:sz="4" w:space="0" w:color="auto"/>
              <w:right w:val="nil"/>
            </w:tcBorders>
          </w:tcPr>
          <w:p w14:paraId="4BBA57EF" w14:textId="77777777" w:rsidR="00A00D50" w:rsidRDefault="00A00D50" w:rsidP="009A7ADF">
            <w:pPr>
              <w:pStyle w:val="ListParagraph"/>
              <w:ind w:left="0"/>
              <w:jc w:val="center"/>
              <w:rPr>
                <w:szCs w:val="24"/>
                <w:lang w:val="en-ID"/>
              </w:rPr>
            </w:pPr>
            <w:r>
              <w:rPr>
                <w:szCs w:val="24"/>
                <w:lang w:val="en-ID"/>
              </w:rPr>
              <w:t>17,2</w:t>
            </w:r>
          </w:p>
        </w:tc>
        <w:tc>
          <w:tcPr>
            <w:tcW w:w="2122" w:type="dxa"/>
            <w:tcBorders>
              <w:top w:val="nil"/>
              <w:left w:val="nil"/>
              <w:bottom w:val="single" w:sz="4" w:space="0" w:color="auto"/>
              <w:right w:val="nil"/>
            </w:tcBorders>
          </w:tcPr>
          <w:p w14:paraId="46CC4D88" w14:textId="77777777" w:rsidR="00A00D50" w:rsidRDefault="00A00D50" w:rsidP="009A7ADF">
            <w:pPr>
              <w:pStyle w:val="ListParagraph"/>
              <w:ind w:left="0"/>
              <w:jc w:val="center"/>
              <w:rPr>
                <w:szCs w:val="24"/>
                <w:lang w:val="en-ID"/>
              </w:rPr>
            </w:pPr>
            <w:r>
              <w:rPr>
                <w:szCs w:val="24"/>
                <w:lang w:val="en-ID"/>
              </w:rPr>
              <w:t>15,8</w:t>
            </w:r>
          </w:p>
        </w:tc>
        <w:tc>
          <w:tcPr>
            <w:tcW w:w="2122" w:type="dxa"/>
            <w:tcBorders>
              <w:top w:val="nil"/>
              <w:left w:val="nil"/>
              <w:bottom w:val="single" w:sz="4" w:space="0" w:color="auto"/>
              <w:right w:val="nil"/>
            </w:tcBorders>
          </w:tcPr>
          <w:p w14:paraId="26C72EDA" w14:textId="77777777" w:rsidR="00A00D50" w:rsidRDefault="00A00D50" w:rsidP="009A7ADF">
            <w:pPr>
              <w:pStyle w:val="ListParagraph"/>
              <w:ind w:left="0"/>
              <w:jc w:val="center"/>
              <w:rPr>
                <w:szCs w:val="24"/>
                <w:lang w:val="en-ID"/>
              </w:rPr>
            </w:pPr>
            <w:r>
              <w:rPr>
                <w:szCs w:val="24"/>
                <w:lang w:val="en-ID"/>
              </w:rPr>
              <w:t>6,0</w:t>
            </w:r>
          </w:p>
        </w:tc>
      </w:tr>
      <w:tr w:rsidR="00A00D50" w14:paraId="0A9F4748" w14:textId="77777777" w:rsidTr="009A7ADF">
        <w:tc>
          <w:tcPr>
            <w:tcW w:w="2121" w:type="dxa"/>
            <w:tcBorders>
              <w:top w:val="single" w:sz="4" w:space="0" w:color="auto"/>
              <w:left w:val="nil"/>
              <w:bottom w:val="nil"/>
              <w:right w:val="nil"/>
            </w:tcBorders>
          </w:tcPr>
          <w:p w14:paraId="0C024D37" w14:textId="77777777" w:rsidR="00A00D50" w:rsidRDefault="00A00D50" w:rsidP="009A7ADF">
            <w:pPr>
              <w:pStyle w:val="ListParagraph"/>
              <w:ind w:left="0"/>
              <w:jc w:val="center"/>
              <w:rPr>
                <w:szCs w:val="24"/>
                <w:lang w:val="en-ID"/>
              </w:rPr>
            </w:pPr>
            <w:r>
              <w:rPr>
                <w:szCs w:val="24"/>
                <w:lang w:val="en-ID"/>
              </w:rPr>
              <w:t>Min</w:t>
            </w:r>
          </w:p>
        </w:tc>
        <w:tc>
          <w:tcPr>
            <w:tcW w:w="2122" w:type="dxa"/>
            <w:tcBorders>
              <w:top w:val="single" w:sz="4" w:space="0" w:color="auto"/>
              <w:left w:val="nil"/>
              <w:bottom w:val="nil"/>
              <w:right w:val="nil"/>
            </w:tcBorders>
          </w:tcPr>
          <w:p w14:paraId="4F58EA3B" w14:textId="77777777" w:rsidR="00A00D50" w:rsidRDefault="00A00D50" w:rsidP="009A7ADF">
            <w:pPr>
              <w:pStyle w:val="ListParagraph"/>
              <w:ind w:left="0"/>
              <w:jc w:val="center"/>
              <w:rPr>
                <w:szCs w:val="24"/>
                <w:lang w:val="en-ID"/>
              </w:rPr>
            </w:pPr>
            <w:r>
              <w:rPr>
                <w:szCs w:val="24"/>
                <w:lang w:val="en-ID"/>
              </w:rPr>
              <w:t>67</w:t>
            </w:r>
          </w:p>
        </w:tc>
        <w:tc>
          <w:tcPr>
            <w:tcW w:w="2122" w:type="dxa"/>
            <w:tcBorders>
              <w:top w:val="single" w:sz="4" w:space="0" w:color="auto"/>
              <w:left w:val="nil"/>
              <w:bottom w:val="nil"/>
              <w:right w:val="nil"/>
            </w:tcBorders>
          </w:tcPr>
          <w:p w14:paraId="211EBC91" w14:textId="77777777" w:rsidR="00A00D50" w:rsidRDefault="00A00D50" w:rsidP="009A7ADF">
            <w:pPr>
              <w:pStyle w:val="ListParagraph"/>
              <w:ind w:left="0"/>
              <w:jc w:val="center"/>
              <w:rPr>
                <w:szCs w:val="24"/>
                <w:lang w:val="en-ID"/>
              </w:rPr>
            </w:pPr>
            <w:r>
              <w:rPr>
                <w:szCs w:val="24"/>
                <w:lang w:val="en-ID"/>
              </w:rPr>
              <w:t>46</w:t>
            </w:r>
          </w:p>
        </w:tc>
        <w:tc>
          <w:tcPr>
            <w:tcW w:w="2122" w:type="dxa"/>
            <w:tcBorders>
              <w:top w:val="single" w:sz="4" w:space="0" w:color="auto"/>
              <w:left w:val="nil"/>
              <w:bottom w:val="nil"/>
              <w:right w:val="nil"/>
            </w:tcBorders>
          </w:tcPr>
          <w:p w14:paraId="3334C611" w14:textId="77777777" w:rsidR="00A00D50" w:rsidRDefault="00A00D50" w:rsidP="009A7ADF">
            <w:pPr>
              <w:pStyle w:val="ListParagraph"/>
              <w:ind w:left="0"/>
              <w:jc w:val="center"/>
              <w:rPr>
                <w:szCs w:val="24"/>
                <w:lang w:val="en-ID"/>
              </w:rPr>
            </w:pPr>
            <w:r>
              <w:rPr>
                <w:szCs w:val="24"/>
                <w:lang w:val="en-ID"/>
              </w:rPr>
              <w:t>35</w:t>
            </w:r>
          </w:p>
        </w:tc>
      </w:tr>
      <w:tr w:rsidR="00A00D50" w14:paraId="3F5F3E9D" w14:textId="77777777" w:rsidTr="009A7ADF">
        <w:tc>
          <w:tcPr>
            <w:tcW w:w="2121" w:type="dxa"/>
            <w:tcBorders>
              <w:top w:val="nil"/>
              <w:left w:val="nil"/>
              <w:bottom w:val="single" w:sz="4" w:space="0" w:color="auto"/>
              <w:right w:val="nil"/>
            </w:tcBorders>
          </w:tcPr>
          <w:p w14:paraId="1B7E451D" w14:textId="77777777" w:rsidR="00A00D50" w:rsidRDefault="00A00D50" w:rsidP="009A7ADF">
            <w:pPr>
              <w:pStyle w:val="ListParagraph"/>
              <w:ind w:left="0"/>
              <w:jc w:val="center"/>
              <w:rPr>
                <w:szCs w:val="24"/>
                <w:lang w:val="en-ID"/>
              </w:rPr>
            </w:pPr>
            <w:r>
              <w:rPr>
                <w:szCs w:val="24"/>
                <w:lang w:val="en-ID"/>
              </w:rPr>
              <w:t>Max</w:t>
            </w:r>
          </w:p>
        </w:tc>
        <w:tc>
          <w:tcPr>
            <w:tcW w:w="2122" w:type="dxa"/>
            <w:tcBorders>
              <w:top w:val="nil"/>
              <w:left w:val="nil"/>
              <w:bottom w:val="single" w:sz="4" w:space="0" w:color="auto"/>
              <w:right w:val="nil"/>
            </w:tcBorders>
          </w:tcPr>
          <w:p w14:paraId="562E269A" w14:textId="77777777" w:rsidR="00A00D50" w:rsidRDefault="00A00D50" w:rsidP="009A7ADF">
            <w:pPr>
              <w:pStyle w:val="ListParagraph"/>
              <w:ind w:left="0"/>
              <w:jc w:val="center"/>
              <w:rPr>
                <w:szCs w:val="24"/>
                <w:lang w:val="en-ID"/>
              </w:rPr>
            </w:pPr>
            <w:r>
              <w:rPr>
                <w:szCs w:val="24"/>
                <w:lang w:val="en-ID"/>
              </w:rPr>
              <w:t>120</w:t>
            </w:r>
          </w:p>
        </w:tc>
        <w:tc>
          <w:tcPr>
            <w:tcW w:w="2122" w:type="dxa"/>
            <w:tcBorders>
              <w:top w:val="nil"/>
              <w:left w:val="nil"/>
              <w:bottom w:val="single" w:sz="4" w:space="0" w:color="auto"/>
              <w:right w:val="nil"/>
            </w:tcBorders>
          </w:tcPr>
          <w:p w14:paraId="438BBD35" w14:textId="77777777" w:rsidR="00A00D50" w:rsidRDefault="00A00D50" w:rsidP="009A7ADF">
            <w:pPr>
              <w:pStyle w:val="ListParagraph"/>
              <w:ind w:left="0"/>
              <w:jc w:val="center"/>
              <w:rPr>
                <w:szCs w:val="24"/>
                <w:lang w:val="en-ID"/>
              </w:rPr>
            </w:pPr>
            <w:r>
              <w:rPr>
                <w:szCs w:val="24"/>
                <w:lang w:val="en-ID"/>
              </w:rPr>
              <w:t>112</w:t>
            </w:r>
          </w:p>
        </w:tc>
        <w:tc>
          <w:tcPr>
            <w:tcW w:w="2122" w:type="dxa"/>
            <w:tcBorders>
              <w:top w:val="nil"/>
              <w:left w:val="nil"/>
              <w:bottom w:val="single" w:sz="4" w:space="0" w:color="auto"/>
              <w:right w:val="nil"/>
            </w:tcBorders>
          </w:tcPr>
          <w:p w14:paraId="62E67D3B" w14:textId="77777777" w:rsidR="00A00D50" w:rsidRDefault="00A00D50" w:rsidP="009A7ADF">
            <w:pPr>
              <w:pStyle w:val="ListParagraph"/>
              <w:ind w:left="0"/>
              <w:jc w:val="center"/>
              <w:rPr>
                <w:szCs w:val="24"/>
                <w:lang w:val="en-ID"/>
              </w:rPr>
            </w:pPr>
            <w:r>
              <w:rPr>
                <w:szCs w:val="24"/>
                <w:lang w:val="en-ID"/>
              </w:rPr>
              <w:t>9</w:t>
            </w:r>
          </w:p>
        </w:tc>
      </w:tr>
    </w:tbl>
    <w:p w14:paraId="43F1E261" w14:textId="77777777" w:rsidR="00A00D50" w:rsidRDefault="00A00D50" w:rsidP="00A00D50">
      <w:pPr>
        <w:pStyle w:val="ListParagraph"/>
        <w:spacing w:after="0" w:line="480" w:lineRule="auto"/>
        <w:ind w:left="1080"/>
        <w:jc w:val="both"/>
        <w:rPr>
          <w:szCs w:val="24"/>
          <w:lang w:val="en-ID"/>
        </w:rPr>
      </w:pPr>
    </w:p>
    <w:p w14:paraId="318678CF" w14:textId="77777777" w:rsidR="00A00D50" w:rsidRDefault="00A00D50" w:rsidP="00A00D50">
      <w:pPr>
        <w:pStyle w:val="ListParagraph"/>
        <w:spacing w:after="0" w:line="480" w:lineRule="auto"/>
        <w:ind w:left="709" w:firstLine="425"/>
        <w:jc w:val="both"/>
        <w:rPr>
          <w:szCs w:val="24"/>
          <w:lang w:val="en-ID"/>
        </w:rPr>
      </w:pPr>
      <w:r>
        <w:rPr>
          <w:szCs w:val="24"/>
          <w:lang w:val="en-ID"/>
        </w:rPr>
        <w:t xml:space="preserve">Berdasarkan table 4.2 menunjukkan bahwa hasil rata-rata hemodinamik responden sebelum dilakukan terapi musik klasik, </w:t>
      </w:r>
      <w:r w:rsidRPr="008F0F29">
        <w:rPr>
          <w:i/>
          <w:szCs w:val="24"/>
          <w:lang w:val="en-ID"/>
        </w:rPr>
        <w:t>mean</w:t>
      </w:r>
      <w:r>
        <w:rPr>
          <w:szCs w:val="24"/>
          <w:lang w:val="en-ID"/>
        </w:rPr>
        <w:t xml:space="preserve"> pada MAP sebesar 89,3, dengan nilai terendah sebesar 67 dan nilai tertinggi sebesar 120 , </w:t>
      </w:r>
      <w:r w:rsidRPr="008F0F29">
        <w:rPr>
          <w:i/>
          <w:szCs w:val="24"/>
          <w:lang w:val="en-ID"/>
        </w:rPr>
        <w:t>mean</w:t>
      </w:r>
      <w:r>
        <w:rPr>
          <w:szCs w:val="24"/>
          <w:lang w:val="en-ID"/>
        </w:rPr>
        <w:t xml:space="preserve"> pada HR sebesar 77,4 dengan nilai terendah sebesar 46 dan nilai tertinggi sebesar 112, sedangkan </w:t>
      </w:r>
      <w:r w:rsidRPr="008F0F29">
        <w:rPr>
          <w:i/>
          <w:szCs w:val="24"/>
          <w:lang w:val="en-ID"/>
        </w:rPr>
        <w:t>mean</w:t>
      </w:r>
      <w:r>
        <w:rPr>
          <w:szCs w:val="24"/>
          <w:lang w:val="en-ID"/>
        </w:rPr>
        <w:t xml:space="preserve"> pada RR sebesar 21,3 dengan nilai terendah sebesar 9 dan nilai tertinggi sebesar 35.</w:t>
      </w:r>
    </w:p>
    <w:p w14:paraId="0ED56150" w14:textId="77777777" w:rsidR="00A00D50" w:rsidRDefault="00A00D50" w:rsidP="00A00D50">
      <w:pPr>
        <w:pStyle w:val="ListParagraph"/>
        <w:spacing w:after="0" w:line="480" w:lineRule="auto"/>
        <w:ind w:left="709" w:firstLine="425"/>
        <w:jc w:val="both"/>
        <w:rPr>
          <w:szCs w:val="24"/>
          <w:lang w:val="en-ID"/>
        </w:rPr>
      </w:pPr>
      <w:r>
        <w:rPr>
          <w:szCs w:val="24"/>
          <w:lang w:val="en-ID"/>
        </w:rPr>
        <w:t>Dari semua responden yang mengalami ketidakstabilan hemodinamik pada MAP sebanyak 7 orang (43,8%) sedangkan pada HR sebanyak 3 orang (18,8%) dan yang mengalami ketidakstabilan pada RR sebanyak 11 orang (68,8%)</w:t>
      </w:r>
    </w:p>
    <w:p w14:paraId="738B8ADA" w14:textId="77777777" w:rsidR="00A00D50" w:rsidRPr="003F15B8" w:rsidRDefault="00A00D50" w:rsidP="00A00D50">
      <w:pPr>
        <w:pStyle w:val="ListParagraph"/>
        <w:numPr>
          <w:ilvl w:val="3"/>
          <w:numId w:val="14"/>
        </w:numPr>
        <w:spacing w:after="0" w:line="240" w:lineRule="auto"/>
        <w:jc w:val="both"/>
        <w:rPr>
          <w:szCs w:val="24"/>
          <w:lang w:val="en-ID"/>
        </w:rPr>
      </w:pPr>
      <w:r w:rsidRPr="003F15B8">
        <w:rPr>
          <w:szCs w:val="24"/>
          <w:lang w:val="en-ID"/>
        </w:rPr>
        <w:t>Gambaran Nilai MAP, HR dan RR setelah dilakukan terapi musik klasik pada responden di RS Katolik Budi Rahayu Blitar</w:t>
      </w:r>
    </w:p>
    <w:p w14:paraId="4B5AB665" w14:textId="77777777" w:rsidR="00A00D50" w:rsidRDefault="00A00D50" w:rsidP="00A00D50">
      <w:pPr>
        <w:pStyle w:val="ListParagraph"/>
        <w:spacing w:after="0" w:line="240" w:lineRule="auto"/>
        <w:ind w:left="1077"/>
        <w:jc w:val="both"/>
        <w:rPr>
          <w:b/>
          <w:szCs w:val="24"/>
          <w:lang w:val="en-ID"/>
        </w:rPr>
      </w:pPr>
    </w:p>
    <w:p w14:paraId="32C218E6" w14:textId="77777777" w:rsidR="002167FE" w:rsidRDefault="00A00D50" w:rsidP="00A00D50">
      <w:pPr>
        <w:pStyle w:val="ListParagraph"/>
        <w:spacing w:after="0" w:line="240" w:lineRule="auto"/>
        <w:ind w:left="709"/>
        <w:jc w:val="both"/>
        <w:rPr>
          <w:szCs w:val="24"/>
          <w:lang w:val="en-ID"/>
        </w:rPr>
      </w:pPr>
      <w:r>
        <w:rPr>
          <w:szCs w:val="24"/>
          <w:lang w:val="en-ID"/>
        </w:rPr>
        <w:t>Tabel</w:t>
      </w:r>
      <w:r w:rsidR="002167FE">
        <w:rPr>
          <w:szCs w:val="24"/>
          <w:lang w:val="en-ID"/>
        </w:rPr>
        <w:t xml:space="preserve"> </w:t>
      </w:r>
      <w:r>
        <w:rPr>
          <w:szCs w:val="24"/>
          <w:lang w:val="en-ID"/>
        </w:rPr>
        <w:t>4.3</w:t>
      </w:r>
    </w:p>
    <w:p w14:paraId="72141B6D" w14:textId="5B41F04B" w:rsidR="00A00D50" w:rsidRPr="006A0588" w:rsidRDefault="00A00D50" w:rsidP="00A00D50">
      <w:pPr>
        <w:pStyle w:val="ListParagraph"/>
        <w:spacing w:after="0" w:line="240" w:lineRule="auto"/>
        <w:ind w:left="709"/>
        <w:jc w:val="both"/>
        <w:rPr>
          <w:szCs w:val="24"/>
          <w:lang w:val="en-ID"/>
        </w:rPr>
      </w:pPr>
      <w:r>
        <w:rPr>
          <w:szCs w:val="24"/>
          <w:lang w:val="en-ID"/>
        </w:rPr>
        <w:t>Nilai MAP, HR, dan RR setelah dilakukan terapi musik klasik pada  responden</w:t>
      </w:r>
      <w:r w:rsidRPr="003F5719">
        <w:rPr>
          <w:szCs w:val="24"/>
          <w:lang w:val="en-ID"/>
        </w:rPr>
        <w:t xml:space="preserve"> di Ruang </w:t>
      </w:r>
      <w:r>
        <w:rPr>
          <w:szCs w:val="24"/>
          <w:lang w:val="en-ID"/>
        </w:rPr>
        <w:t xml:space="preserve">ICU dan </w:t>
      </w:r>
      <w:r w:rsidRPr="003F5719">
        <w:rPr>
          <w:szCs w:val="24"/>
          <w:lang w:val="en-ID"/>
        </w:rPr>
        <w:t>Rawat Inap RS Katolik Budi Raha</w:t>
      </w:r>
      <w:r>
        <w:rPr>
          <w:szCs w:val="24"/>
          <w:lang w:val="en-ID"/>
        </w:rPr>
        <w:t xml:space="preserve">yu Blitar pada </w:t>
      </w:r>
      <w:r w:rsidRPr="003F5719">
        <w:rPr>
          <w:szCs w:val="24"/>
          <w:lang w:val="en-ID"/>
        </w:rPr>
        <w:t>Februari 2020.</w:t>
      </w:r>
    </w:p>
    <w:p w14:paraId="086D2388" w14:textId="77777777" w:rsidR="00A00D50" w:rsidRDefault="00A00D50" w:rsidP="00A00D50">
      <w:pPr>
        <w:pStyle w:val="ListParagraph"/>
        <w:spacing w:after="0" w:line="240" w:lineRule="auto"/>
        <w:jc w:val="both"/>
        <w:rPr>
          <w:szCs w:val="24"/>
          <w:lang w:val="en-ID"/>
        </w:rPr>
      </w:pP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1832"/>
        <w:gridCol w:w="1811"/>
        <w:gridCol w:w="1811"/>
      </w:tblGrid>
      <w:tr w:rsidR="00A00D50" w14:paraId="203AD01F" w14:textId="77777777" w:rsidTr="009A7ADF">
        <w:tc>
          <w:tcPr>
            <w:tcW w:w="1953" w:type="dxa"/>
            <w:tcBorders>
              <w:top w:val="single" w:sz="4" w:space="0" w:color="auto"/>
              <w:bottom w:val="single" w:sz="4" w:space="0" w:color="auto"/>
            </w:tcBorders>
          </w:tcPr>
          <w:p w14:paraId="5DF8C07E" w14:textId="77777777" w:rsidR="00A00D50" w:rsidRDefault="00A00D50" w:rsidP="009A7ADF">
            <w:pPr>
              <w:pStyle w:val="ListParagraph"/>
              <w:ind w:left="0"/>
              <w:jc w:val="center"/>
              <w:rPr>
                <w:szCs w:val="24"/>
                <w:lang w:val="en-ID"/>
              </w:rPr>
            </w:pPr>
            <w:r>
              <w:rPr>
                <w:szCs w:val="24"/>
                <w:lang w:val="en-ID"/>
              </w:rPr>
              <w:t>Keterangan</w:t>
            </w:r>
          </w:p>
        </w:tc>
        <w:tc>
          <w:tcPr>
            <w:tcW w:w="1832" w:type="dxa"/>
            <w:tcBorders>
              <w:top w:val="single" w:sz="4" w:space="0" w:color="auto"/>
              <w:bottom w:val="single" w:sz="4" w:space="0" w:color="auto"/>
            </w:tcBorders>
          </w:tcPr>
          <w:p w14:paraId="2AFD826F" w14:textId="77777777" w:rsidR="00A00D50" w:rsidRDefault="00A00D50" w:rsidP="009A7ADF">
            <w:pPr>
              <w:pStyle w:val="ListParagraph"/>
              <w:ind w:left="0"/>
              <w:jc w:val="center"/>
              <w:rPr>
                <w:szCs w:val="24"/>
                <w:lang w:val="en-ID"/>
              </w:rPr>
            </w:pPr>
            <w:r>
              <w:rPr>
                <w:szCs w:val="24"/>
                <w:lang w:val="en-ID"/>
              </w:rPr>
              <w:t>MAP</w:t>
            </w:r>
          </w:p>
        </w:tc>
        <w:tc>
          <w:tcPr>
            <w:tcW w:w="1811" w:type="dxa"/>
            <w:tcBorders>
              <w:top w:val="single" w:sz="4" w:space="0" w:color="auto"/>
              <w:bottom w:val="single" w:sz="4" w:space="0" w:color="auto"/>
            </w:tcBorders>
          </w:tcPr>
          <w:p w14:paraId="5A819BF0" w14:textId="77777777" w:rsidR="00A00D50" w:rsidRDefault="00A00D50" w:rsidP="009A7ADF">
            <w:pPr>
              <w:pStyle w:val="ListParagraph"/>
              <w:ind w:left="0"/>
              <w:jc w:val="center"/>
              <w:rPr>
                <w:szCs w:val="24"/>
                <w:lang w:val="en-ID"/>
              </w:rPr>
            </w:pPr>
            <w:r>
              <w:rPr>
                <w:szCs w:val="24"/>
                <w:lang w:val="en-ID"/>
              </w:rPr>
              <w:t>HR</w:t>
            </w:r>
          </w:p>
        </w:tc>
        <w:tc>
          <w:tcPr>
            <w:tcW w:w="1811" w:type="dxa"/>
            <w:tcBorders>
              <w:top w:val="single" w:sz="4" w:space="0" w:color="auto"/>
              <w:bottom w:val="single" w:sz="4" w:space="0" w:color="auto"/>
            </w:tcBorders>
          </w:tcPr>
          <w:p w14:paraId="39482832" w14:textId="77777777" w:rsidR="00A00D50" w:rsidRDefault="00A00D50" w:rsidP="009A7ADF">
            <w:pPr>
              <w:pStyle w:val="ListParagraph"/>
              <w:ind w:left="0"/>
              <w:jc w:val="center"/>
              <w:rPr>
                <w:szCs w:val="24"/>
                <w:lang w:val="en-ID"/>
              </w:rPr>
            </w:pPr>
            <w:r>
              <w:rPr>
                <w:szCs w:val="24"/>
                <w:lang w:val="en-ID"/>
              </w:rPr>
              <w:t>RR</w:t>
            </w:r>
          </w:p>
        </w:tc>
      </w:tr>
      <w:tr w:rsidR="00A00D50" w14:paraId="7D5CA9C3" w14:textId="77777777" w:rsidTr="009A7ADF">
        <w:tc>
          <w:tcPr>
            <w:tcW w:w="1953" w:type="dxa"/>
            <w:tcBorders>
              <w:top w:val="single" w:sz="4" w:space="0" w:color="auto"/>
              <w:left w:val="nil"/>
              <w:bottom w:val="nil"/>
              <w:right w:val="nil"/>
            </w:tcBorders>
          </w:tcPr>
          <w:p w14:paraId="0B4EF375" w14:textId="77777777" w:rsidR="00A00D50" w:rsidRDefault="00A00D50" w:rsidP="009A7ADF">
            <w:pPr>
              <w:pStyle w:val="ListParagraph"/>
              <w:ind w:left="0"/>
              <w:jc w:val="center"/>
              <w:rPr>
                <w:szCs w:val="24"/>
                <w:lang w:val="en-ID"/>
              </w:rPr>
            </w:pPr>
            <w:r>
              <w:rPr>
                <w:szCs w:val="24"/>
                <w:lang w:val="en-ID"/>
              </w:rPr>
              <w:t>Mean</w:t>
            </w:r>
          </w:p>
        </w:tc>
        <w:tc>
          <w:tcPr>
            <w:tcW w:w="1832" w:type="dxa"/>
            <w:tcBorders>
              <w:top w:val="single" w:sz="4" w:space="0" w:color="auto"/>
              <w:left w:val="nil"/>
              <w:bottom w:val="nil"/>
              <w:right w:val="nil"/>
            </w:tcBorders>
          </w:tcPr>
          <w:p w14:paraId="6EDE79D6" w14:textId="77777777" w:rsidR="00A00D50" w:rsidRDefault="00A00D50" w:rsidP="009A7ADF">
            <w:pPr>
              <w:pStyle w:val="ListParagraph"/>
              <w:ind w:left="0"/>
              <w:jc w:val="center"/>
              <w:rPr>
                <w:szCs w:val="24"/>
                <w:lang w:val="en-ID"/>
              </w:rPr>
            </w:pPr>
            <w:r>
              <w:rPr>
                <w:szCs w:val="24"/>
                <w:lang w:val="en-ID"/>
              </w:rPr>
              <w:t>84,8</w:t>
            </w:r>
          </w:p>
        </w:tc>
        <w:tc>
          <w:tcPr>
            <w:tcW w:w="1811" w:type="dxa"/>
            <w:tcBorders>
              <w:top w:val="single" w:sz="4" w:space="0" w:color="auto"/>
              <w:left w:val="nil"/>
              <w:bottom w:val="nil"/>
              <w:right w:val="nil"/>
            </w:tcBorders>
          </w:tcPr>
          <w:p w14:paraId="67F4F8A2" w14:textId="77777777" w:rsidR="00A00D50" w:rsidRDefault="00A00D50" w:rsidP="009A7ADF">
            <w:pPr>
              <w:pStyle w:val="ListParagraph"/>
              <w:ind w:left="0"/>
              <w:jc w:val="center"/>
              <w:rPr>
                <w:szCs w:val="24"/>
                <w:lang w:val="en-ID"/>
              </w:rPr>
            </w:pPr>
            <w:r>
              <w:rPr>
                <w:szCs w:val="24"/>
                <w:lang w:val="en-ID"/>
              </w:rPr>
              <w:t>72,5</w:t>
            </w:r>
          </w:p>
        </w:tc>
        <w:tc>
          <w:tcPr>
            <w:tcW w:w="1811" w:type="dxa"/>
            <w:tcBorders>
              <w:top w:val="single" w:sz="4" w:space="0" w:color="auto"/>
              <w:left w:val="nil"/>
              <w:bottom w:val="nil"/>
              <w:right w:val="nil"/>
            </w:tcBorders>
          </w:tcPr>
          <w:p w14:paraId="3BF33C4A" w14:textId="77777777" w:rsidR="00A00D50" w:rsidRDefault="00A00D50" w:rsidP="009A7ADF">
            <w:pPr>
              <w:pStyle w:val="ListParagraph"/>
              <w:ind w:left="0"/>
              <w:jc w:val="center"/>
              <w:rPr>
                <w:szCs w:val="24"/>
                <w:lang w:val="en-ID"/>
              </w:rPr>
            </w:pPr>
            <w:r>
              <w:rPr>
                <w:szCs w:val="24"/>
                <w:lang w:val="en-ID"/>
              </w:rPr>
              <w:t>17,1</w:t>
            </w:r>
          </w:p>
        </w:tc>
      </w:tr>
      <w:tr w:rsidR="00A00D50" w14:paraId="3BC8B926" w14:textId="77777777" w:rsidTr="009A7ADF">
        <w:tc>
          <w:tcPr>
            <w:tcW w:w="1953" w:type="dxa"/>
            <w:tcBorders>
              <w:top w:val="nil"/>
              <w:left w:val="nil"/>
              <w:bottom w:val="nil"/>
              <w:right w:val="nil"/>
            </w:tcBorders>
          </w:tcPr>
          <w:p w14:paraId="66E99799" w14:textId="77777777" w:rsidR="00A00D50" w:rsidRDefault="00A00D50" w:rsidP="009A7ADF">
            <w:pPr>
              <w:pStyle w:val="ListParagraph"/>
              <w:ind w:left="0"/>
              <w:jc w:val="center"/>
              <w:rPr>
                <w:szCs w:val="24"/>
                <w:lang w:val="en-ID"/>
              </w:rPr>
            </w:pPr>
            <w:r>
              <w:rPr>
                <w:szCs w:val="24"/>
                <w:lang w:val="en-ID"/>
              </w:rPr>
              <w:t>Median</w:t>
            </w:r>
          </w:p>
        </w:tc>
        <w:tc>
          <w:tcPr>
            <w:tcW w:w="1832" w:type="dxa"/>
            <w:tcBorders>
              <w:top w:val="nil"/>
              <w:left w:val="nil"/>
              <w:bottom w:val="nil"/>
              <w:right w:val="nil"/>
            </w:tcBorders>
          </w:tcPr>
          <w:p w14:paraId="2A69A8DE" w14:textId="77777777" w:rsidR="00A00D50" w:rsidRDefault="00A00D50" w:rsidP="009A7ADF">
            <w:pPr>
              <w:pStyle w:val="ListParagraph"/>
              <w:ind w:left="0"/>
              <w:jc w:val="center"/>
              <w:rPr>
                <w:szCs w:val="24"/>
                <w:lang w:val="en-ID"/>
              </w:rPr>
            </w:pPr>
            <w:r>
              <w:rPr>
                <w:szCs w:val="24"/>
                <w:lang w:val="en-ID"/>
              </w:rPr>
              <w:t>80,5</w:t>
            </w:r>
          </w:p>
        </w:tc>
        <w:tc>
          <w:tcPr>
            <w:tcW w:w="1811" w:type="dxa"/>
            <w:tcBorders>
              <w:top w:val="nil"/>
              <w:left w:val="nil"/>
              <w:bottom w:val="nil"/>
              <w:right w:val="nil"/>
            </w:tcBorders>
          </w:tcPr>
          <w:p w14:paraId="32800FC9" w14:textId="77777777" w:rsidR="00A00D50" w:rsidRDefault="00A00D50" w:rsidP="009A7ADF">
            <w:pPr>
              <w:pStyle w:val="ListParagraph"/>
              <w:ind w:left="0"/>
              <w:jc w:val="center"/>
              <w:rPr>
                <w:szCs w:val="24"/>
                <w:lang w:val="en-ID"/>
              </w:rPr>
            </w:pPr>
            <w:r>
              <w:rPr>
                <w:szCs w:val="24"/>
                <w:lang w:val="en-ID"/>
              </w:rPr>
              <w:t>70,5</w:t>
            </w:r>
          </w:p>
        </w:tc>
        <w:tc>
          <w:tcPr>
            <w:tcW w:w="1811" w:type="dxa"/>
            <w:tcBorders>
              <w:top w:val="nil"/>
              <w:left w:val="nil"/>
              <w:bottom w:val="nil"/>
              <w:right w:val="nil"/>
            </w:tcBorders>
          </w:tcPr>
          <w:p w14:paraId="75EA6244" w14:textId="77777777" w:rsidR="00A00D50" w:rsidRDefault="00A00D50" w:rsidP="009A7ADF">
            <w:pPr>
              <w:pStyle w:val="ListParagraph"/>
              <w:ind w:left="0"/>
              <w:jc w:val="center"/>
              <w:rPr>
                <w:szCs w:val="24"/>
                <w:lang w:val="en-ID"/>
              </w:rPr>
            </w:pPr>
            <w:r>
              <w:rPr>
                <w:szCs w:val="24"/>
                <w:lang w:val="en-ID"/>
              </w:rPr>
              <w:t>16,0</w:t>
            </w:r>
          </w:p>
        </w:tc>
      </w:tr>
      <w:tr w:rsidR="00A00D50" w14:paraId="0387EBB4" w14:textId="77777777" w:rsidTr="009A7ADF">
        <w:tc>
          <w:tcPr>
            <w:tcW w:w="1953" w:type="dxa"/>
            <w:tcBorders>
              <w:top w:val="nil"/>
              <w:left w:val="nil"/>
              <w:bottom w:val="single" w:sz="4" w:space="0" w:color="auto"/>
              <w:right w:val="nil"/>
            </w:tcBorders>
          </w:tcPr>
          <w:p w14:paraId="1E73B6C1" w14:textId="77777777" w:rsidR="00A00D50" w:rsidRDefault="00A00D50" w:rsidP="009A7ADF">
            <w:pPr>
              <w:pStyle w:val="ListParagraph"/>
              <w:ind w:left="0"/>
              <w:jc w:val="center"/>
              <w:rPr>
                <w:szCs w:val="24"/>
                <w:lang w:val="en-ID"/>
              </w:rPr>
            </w:pPr>
            <w:r>
              <w:rPr>
                <w:szCs w:val="24"/>
                <w:lang w:val="en-ID"/>
              </w:rPr>
              <w:t>St D</w:t>
            </w:r>
          </w:p>
        </w:tc>
        <w:tc>
          <w:tcPr>
            <w:tcW w:w="1832" w:type="dxa"/>
            <w:tcBorders>
              <w:top w:val="nil"/>
              <w:left w:val="nil"/>
              <w:bottom w:val="single" w:sz="4" w:space="0" w:color="auto"/>
              <w:right w:val="nil"/>
            </w:tcBorders>
          </w:tcPr>
          <w:p w14:paraId="5836DCAF" w14:textId="77777777" w:rsidR="00A00D50" w:rsidRDefault="00A00D50" w:rsidP="009A7ADF">
            <w:pPr>
              <w:pStyle w:val="ListParagraph"/>
              <w:ind w:left="0"/>
              <w:jc w:val="center"/>
              <w:rPr>
                <w:szCs w:val="24"/>
                <w:lang w:val="en-ID"/>
              </w:rPr>
            </w:pPr>
            <w:r>
              <w:rPr>
                <w:szCs w:val="24"/>
                <w:lang w:val="en-ID"/>
              </w:rPr>
              <w:t>13,0</w:t>
            </w:r>
          </w:p>
        </w:tc>
        <w:tc>
          <w:tcPr>
            <w:tcW w:w="1811" w:type="dxa"/>
            <w:tcBorders>
              <w:top w:val="nil"/>
              <w:left w:val="nil"/>
              <w:bottom w:val="single" w:sz="4" w:space="0" w:color="auto"/>
              <w:right w:val="nil"/>
            </w:tcBorders>
          </w:tcPr>
          <w:p w14:paraId="4BBD05DB" w14:textId="77777777" w:rsidR="00A00D50" w:rsidRDefault="00A00D50" w:rsidP="009A7ADF">
            <w:pPr>
              <w:pStyle w:val="ListParagraph"/>
              <w:ind w:left="0"/>
              <w:jc w:val="center"/>
              <w:rPr>
                <w:szCs w:val="24"/>
                <w:lang w:val="en-ID"/>
              </w:rPr>
            </w:pPr>
            <w:r>
              <w:rPr>
                <w:szCs w:val="24"/>
                <w:lang w:val="en-ID"/>
              </w:rPr>
              <w:t>11,9</w:t>
            </w:r>
          </w:p>
        </w:tc>
        <w:tc>
          <w:tcPr>
            <w:tcW w:w="1811" w:type="dxa"/>
            <w:tcBorders>
              <w:top w:val="nil"/>
              <w:left w:val="nil"/>
              <w:bottom w:val="single" w:sz="4" w:space="0" w:color="auto"/>
              <w:right w:val="nil"/>
            </w:tcBorders>
          </w:tcPr>
          <w:p w14:paraId="2D968C0F" w14:textId="77777777" w:rsidR="00A00D50" w:rsidRDefault="00A00D50" w:rsidP="009A7ADF">
            <w:pPr>
              <w:pStyle w:val="ListParagraph"/>
              <w:ind w:left="0"/>
              <w:jc w:val="center"/>
              <w:rPr>
                <w:szCs w:val="24"/>
                <w:lang w:val="en-ID"/>
              </w:rPr>
            </w:pPr>
            <w:r>
              <w:rPr>
                <w:szCs w:val="24"/>
                <w:lang w:val="en-ID"/>
              </w:rPr>
              <w:t>3,9</w:t>
            </w:r>
          </w:p>
        </w:tc>
      </w:tr>
      <w:tr w:rsidR="00A00D50" w14:paraId="4986EE7D" w14:textId="77777777" w:rsidTr="009A7ADF">
        <w:tc>
          <w:tcPr>
            <w:tcW w:w="1953" w:type="dxa"/>
            <w:tcBorders>
              <w:top w:val="single" w:sz="4" w:space="0" w:color="auto"/>
              <w:left w:val="nil"/>
              <w:bottom w:val="nil"/>
              <w:right w:val="nil"/>
            </w:tcBorders>
          </w:tcPr>
          <w:p w14:paraId="1069FA1D" w14:textId="77777777" w:rsidR="00A00D50" w:rsidRDefault="00A00D50" w:rsidP="009A7ADF">
            <w:pPr>
              <w:pStyle w:val="ListParagraph"/>
              <w:ind w:left="0"/>
              <w:jc w:val="center"/>
              <w:rPr>
                <w:szCs w:val="24"/>
                <w:lang w:val="en-ID"/>
              </w:rPr>
            </w:pPr>
            <w:r>
              <w:rPr>
                <w:szCs w:val="24"/>
                <w:lang w:val="en-ID"/>
              </w:rPr>
              <w:t>Min</w:t>
            </w:r>
          </w:p>
        </w:tc>
        <w:tc>
          <w:tcPr>
            <w:tcW w:w="1832" w:type="dxa"/>
            <w:tcBorders>
              <w:top w:val="single" w:sz="4" w:space="0" w:color="auto"/>
              <w:left w:val="nil"/>
              <w:bottom w:val="nil"/>
              <w:right w:val="nil"/>
            </w:tcBorders>
          </w:tcPr>
          <w:p w14:paraId="4CACD3F8" w14:textId="77777777" w:rsidR="00A00D50" w:rsidRDefault="00A00D50" w:rsidP="009A7ADF">
            <w:pPr>
              <w:pStyle w:val="ListParagraph"/>
              <w:ind w:left="0"/>
              <w:jc w:val="center"/>
              <w:rPr>
                <w:szCs w:val="24"/>
                <w:lang w:val="en-ID"/>
              </w:rPr>
            </w:pPr>
            <w:r>
              <w:rPr>
                <w:szCs w:val="24"/>
                <w:lang w:val="en-ID"/>
              </w:rPr>
              <w:t>67</w:t>
            </w:r>
          </w:p>
        </w:tc>
        <w:tc>
          <w:tcPr>
            <w:tcW w:w="1811" w:type="dxa"/>
            <w:tcBorders>
              <w:top w:val="single" w:sz="4" w:space="0" w:color="auto"/>
              <w:left w:val="nil"/>
              <w:bottom w:val="nil"/>
              <w:right w:val="nil"/>
            </w:tcBorders>
          </w:tcPr>
          <w:p w14:paraId="1D4CBC18" w14:textId="77777777" w:rsidR="00A00D50" w:rsidRDefault="00A00D50" w:rsidP="009A7ADF">
            <w:pPr>
              <w:pStyle w:val="ListParagraph"/>
              <w:ind w:left="0"/>
              <w:jc w:val="center"/>
              <w:rPr>
                <w:szCs w:val="24"/>
                <w:lang w:val="en-ID"/>
              </w:rPr>
            </w:pPr>
            <w:r>
              <w:rPr>
                <w:szCs w:val="24"/>
                <w:lang w:val="en-ID"/>
              </w:rPr>
              <w:t>54</w:t>
            </w:r>
          </w:p>
        </w:tc>
        <w:tc>
          <w:tcPr>
            <w:tcW w:w="1811" w:type="dxa"/>
            <w:tcBorders>
              <w:top w:val="single" w:sz="4" w:space="0" w:color="auto"/>
              <w:left w:val="nil"/>
              <w:bottom w:val="nil"/>
              <w:right w:val="nil"/>
            </w:tcBorders>
          </w:tcPr>
          <w:p w14:paraId="23D8A6E2" w14:textId="77777777" w:rsidR="00A00D50" w:rsidRDefault="00A00D50" w:rsidP="009A7ADF">
            <w:pPr>
              <w:pStyle w:val="ListParagraph"/>
              <w:ind w:left="0"/>
              <w:jc w:val="center"/>
              <w:rPr>
                <w:szCs w:val="24"/>
                <w:lang w:val="en-ID"/>
              </w:rPr>
            </w:pPr>
            <w:r>
              <w:rPr>
                <w:szCs w:val="24"/>
                <w:lang w:val="en-ID"/>
              </w:rPr>
              <w:t>12</w:t>
            </w:r>
          </w:p>
        </w:tc>
      </w:tr>
      <w:tr w:rsidR="00A00D50" w14:paraId="4D7FA38D" w14:textId="77777777" w:rsidTr="009A7ADF">
        <w:tc>
          <w:tcPr>
            <w:tcW w:w="1953" w:type="dxa"/>
            <w:tcBorders>
              <w:top w:val="nil"/>
              <w:left w:val="nil"/>
              <w:bottom w:val="single" w:sz="4" w:space="0" w:color="auto"/>
              <w:right w:val="nil"/>
            </w:tcBorders>
          </w:tcPr>
          <w:p w14:paraId="587808B3" w14:textId="77777777" w:rsidR="00A00D50" w:rsidRDefault="00A00D50" w:rsidP="009A7ADF">
            <w:pPr>
              <w:pStyle w:val="ListParagraph"/>
              <w:ind w:left="0"/>
              <w:jc w:val="center"/>
              <w:rPr>
                <w:szCs w:val="24"/>
                <w:lang w:val="en-ID"/>
              </w:rPr>
            </w:pPr>
            <w:r>
              <w:rPr>
                <w:szCs w:val="24"/>
                <w:lang w:val="en-ID"/>
              </w:rPr>
              <w:t>Max</w:t>
            </w:r>
          </w:p>
        </w:tc>
        <w:tc>
          <w:tcPr>
            <w:tcW w:w="1832" w:type="dxa"/>
            <w:tcBorders>
              <w:top w:val="nil"/>
              <w:left w:val="nil"/>
              <w:bottom w:val="single" w:sz="4" w:space="0" w:color="auto"/>
              <w:right w:val="nil"/>
            </w:tcBorders>
          </w:tcPr>
          <w:p w14:paraId="0FF2AC52" w14:textId="77777777" w:rsidR="00A00D50" w:rsidRDefault="00A00D50" w:rsidP="009A7ADF">
            <w:pPr>
              <w:pStyle w:val="ListParagraph"/>
              <w:ind w:left="0"/>
              <w:jc w:val="center"/>
              <w:rPr>
                <w:szCs w:val="24"/>
                <w:lang w:val="en-ID"/>
              </w:rPr>
            </w:pPr>
            <w:r>
              <w:rPr>
                <w:szCs w:val="24"/>
                <w:lang w:val="en-ID"/>
              </w:rPr>
              <w:t>106</w:t>
            </w:r>
          </w:p>
        </w:tc>
        <w:tc>
          <w:tcPr>
            <w:tcW w:w="1811" w:type="dxa"/>
            <w:tcBorders>
              <w:top w:val="nil"/>
              <w:left w:val="nil"/>
              <w:bottom w:val="single" w:sz="4" w:space="0" w:color="auto"/>
              <w:right w:val="nil"/>
            </w:tcBorders>
          </w:tcPr>
          <w:p w14:paraId="6BC991D7" w14:textId="77777777" w:rsidR="00A00D50" w:rsidRDefault="00A00D50" w:rsidP="009A7ADF">
            <w:pPr>
              <w:pStyle w:val="ListParagraph"/>
              <w:ind w:left="0"/>
              <w:jc w:val="center"/>
              <w:rPr>
                <w:szCs w:val="24"/>
                <w:lang w:val="en-ID"/>
              </w:rPr>
            </w:pPr>
            <w:r>
              <w:rPr>
                <w:szCs w:val="24"/>
                <w:lang w:val="en-ID"/>
              </w:rPr>
              <w:t>90</w:t>
            </w:r>
          </w:p>
        </w:tc>
        <w:tc>
          <w:tcPr>
            <w:tcW w:w="1811" w:type="dxa"/>
            <w:tcBorders>
              <w:top w:val="nil"/>
              <w:left w:val="nil"/>
              <w:bottom w:val="single" w:sz="4" w:space="0" w:color="auto"/>
              <w:right w:val="nil"/>
            </w:tcBorders>
          </w:tcPr>
          <w:p w14:paraId="2EECCCF5" w14:textId="77777777" w:rsidR="00A00D50" w:rsidRDefault="00A00D50" w:rsidP="009A7ADF">
            <w:pPr>
              <w:pStyle w:val="ListParagraph"/>
              <w:ind w:left="0"/>
              <w:jc w:val="center"/>
              <w:rPr>
                <w:szCs w:val="24"/>
                <w:lang w:val="en-ID"/>
              </w:rPr>
            </w:pPr>
            <w:r>
              <w:rPr>
                <w:szCs w:val="24"/>
                <w:lang w:val="en-ID"/>
              </w:rPr>
              <w:t>27</w:t>
            </w:r>
          </w:p>
        </w:tc>
      </w:tr>
    </w:tbl>
    <w:p w14:paraId="34B23C2E" w14:textId="77777777" w:rsidR="00A00D50" w:rsidRDefault="00A00D50" w:rsidP="00A00D50">
      <w:pPr>
        <w:pStyle w:val="ListParagraph"/>
        <w:spacing w:after="0" w:line="480" w:lineRule="auto"/>
        <w:ind w:left="1080"/>
        <w:jc w:val="both"/>
        <w:rPr>
          <w:b/>
          <w:szCs w:val="24"/>
          <w:lang w:val="en-ID"/>
        </w:rPr>
      </w:pPr>
    </w:p>
    <w:p w14:paraId="34BB7007" w14:textId="77777777" w:rsidR="00A00D50" w:rsidRDefault="00A00D50" w:rsidP="00A00D50">
      <w:pPr>
        <w:pStyle w:val="ListParagraph"/>
        <w:spacing w:after="0" w:line="480" w:lineRule="auto"/>
        <w:ind w:left="709" w:firstLine="425"/>
        <w:jc w:val="both"/>
        <w:rPr>
          <w:szCs w:val="24"/>
          <w:lang w:val="en-ID"/>
        </w:rPr>
      </w:pPr>
      <w:r>
        <w:rPr>
          <w:szCs w:val="24"/>
          <w:lang w:val="en-ID"/>
        </w:rPr>
        <w:lastRenderedPageBreak/>
        <w:t xml:space="preserve">Berdasarkan table 4.3 menunjukkan bahwa hasil rata-rata hemodinamik responden setelah dilakukan terapi musik klasik </w:t>
      </w:r>
      <w:r w:rsidRPr="008F0F29">
        <w:rPr>
          <w:i/>
          <w:szCs w:val="24"/>
          <w:lang w:val="en-ID"/>
        </w:rPr>
        <w:t>mean</w:t>
      </w:r>
      <w:r>
        <w:rPr>
          <w:szCs w:val="24"/>
          <w:lang w:val="en-ID"/>
        </w:rPr>
        <w:t xml:space="preserve"> pada MAP sebesar 84,8, dengan nilai terendah sebesar 67 dan nilai tertinggi sebesar 106, </w:t>
      </w:r>
      <w:r w:rsidRPr="008F0F29">
        <w:rPr>
          <w:i/>
          <w:szCs w:val="24"/>
          <w:lang w:val="en-ID"/>
        </w:rPr>
        <w:t>mean</w:t>
      </w:r>
      <w:r>
        <w:rPr>
          <w:szCs w:val="24"/>
          <w:lang w:val="en-ID"/>
        </w:rPr>
        <w:t xml:space="preserve"> pada HR sebesar 72,5 dengan nilai terendah sebesar 54 dan nilai tertinggi sebesar 90, sedangkan </w:t>
      </w:r>
      <w:r w:rsidRPr="008F0F29">
        <w:rPr>
          <w:i/>
          <w:szCs w:val="24"/>
          <w:lang w:val="en-ID"/>
        </w:rPr>
        <w:t>mean</w:t>
      </w:r>
      <w:r>
        <w:rPr>
          <w:szCs w:val="24"/>
          <w:lang w:val="en-ID"/>
        </w:rPr>
        <w:t xml:space="preserve"> pada RR sebesar 17,1 dengan nilai terendah sebesar 12 dan nilai tertinggi sebesar 27. </w:t>
      </w:r>
    </w:p>
    <w:p w14:paraId="55330149" w14:textId="77777777" w:rsidR="00A00D50" w:rsidRPr="003F15B8" w:rsidRDefault="00A00D50" w:rsidP="00A00D50">
      <w:pPr>
        <w:pStyle w:val="ListParagraph"/>
        <w:numPr>
          <w:ilvl w:val="3"/>
          <w:numId w:val="14"/>
        </w:numPr>
        <w:spacing w:after="0" w:line="240" w:lineRule="auto"/>
        <w:jc w:val="both"/>
        <w:rPr>
          <w:szCs w:val="24"/>
          <w:lang w:val="en-ID"/>
        </w:rPr>
      </w:pPr>
      <w:r w:rsidRPr="003F15B8">
        <w:rPr>
          <w:szCs w:val="24"/>
          <w:lang w:val="en-ID"/>
        </w:rPr>
        <w:t>Analisa pengaruh terapi musik klasik terhadap nilai MAP, HR dan RR  pada responden di RS Katolik Budi Rahayu Blitar</w:t>
      </w:r>
    </w:p>
    <w:p w14:paraId="20C53094" w14:textId="77777777" w:rsidR="00A00D50" w:rsidRDefault="00A00D50" w:rsidP="00A00D50">
      <w:pPr>
        <w:pStyle w:val="ListParagraph"/>
        <w:spacing w:after="0" w:line="240" w:lineRule="auto"/>
        <w:ind w:left="1077"/>
        <w:jc w:val="both"/>
        <w:rPr>
          <w:b/>
          <w:szCs w:val="24"/>
          <w:lang w:val="en-ID"/>
        </w:rPr>
      </w:pPr>
    </w:p>
    <w:p w14:paraId="1BEFB918" w14:textId="77777777" w:rsidR="00555A4D" w:rsidRDefault="00A00D50" w:rsidP="00A00D50">
      <w:pPr>
        <w:pStyle w:val="ListParagraph"/>
        <w:spacing w:after="0" w:line="240" w:lineRule="auto"/>
        <w:jc w:val="both"/>
        <w:rPr>
          <w:szCs w:val="24"/>
          <w:lang w:val="en-ID"/>
        </w:rPr>
      </w:pPr>
      <w:r>
        <w:rPr>
          <w:szCs w:val="24"/>
          <w:lang w:val="en-ID"/>
        </w:rPr>
        <w:t>Tabel 4.4</w:t>
      </w:r>
    </w:p>
    <w:p w14:paraId="47E55630" w14:textId="569C96FF" w:rsidR="00A00D50" w:rsidRDefault="00A00D50" w:rsidP="00A00D50">
      <w:pPr>
        <w:pStyle w:val="ListParagraph"/>
        <w:spacing w:after="0" w:line="240" w:lineRule="auto"/>
        <w:jc w:val="both"/>
        <w:rPr>
          <w:szCs w:val="24"/>
          <w:lang w:val="en-ID"/>
        </w:rPr>
      </w:pPr>
      <w:r>
        <w:rPr>
          <w:szCs w:val="24"/>
          <w:lang w:val="en-ID"/>
        </w:rPr>
        <w:t>Analisa pengaruh terapi musik klasik terhadap nilai MAP, HR, RR  pada  responden</w:t>
      </w:r>
      <w:r w:rsidRPr="003F5719">
        <w:rPr>
          <w:szCs w:val="24"/>
          <w:lang w:val="en-ID"/>
        </w:rPr>
        <w:t xml:space="preserve"> di Ruang </w:t>
      </w:r>
      <w:r>
        <w:rPr>
          <w:szCs w:val="24"/>
          <w:lang w:val="en-ID"/>
        </w:rPr>
        <w:t xml:space="preserve">ICU dan </w:t>
      </w:r>
      <w:r w:rsidRPr="003F5719">
        <w:rPr>
          <w:szCs w:val="24"/>
          <w:lang w:val="en-ID"/>
        </w:rPr>
        <w:t>Rawat Inap RS Katolik Budi Raha</w:t>
      </w:r>
      <w:r>
        <w:rPr>
          <w:szCs w:val="24"/>
          <w:lang w:val="en-ID"/>
        </w:rPr>
        <w:t xml:space="preserve">yu Blitar pada  </w:t>
      </w:r>
      <w:r w:rsidRPr="003F5719">
        <w:rPr>
          <w:szCs w:val="24"/>
          <w:lang w:val="en-ID"/>
        </w:rPr>
        <w:t>Februari 2020.</w:t>
      </w:r>
    </w:p>
    <w:p w14:paraId="442840A9" w14:textId="77777777" w:rsidR="00A00D50" w:rsidRPr="003F5719" w:rsidRDefault="00A00D50" w:rsidP="00A00D50">
      <w:pPr>
        <w:pStyle w:val="ListParagraph"/>
        <w:spacing w:after="0" w:line="240" w:lineRule="auto"/>
        <w:jc w:val="both"/>
        <w:rPr>
          <w:szCs w:val="24"/>
          <w:lang w:val="en-ID"/>
        </w:rPr>
      </w:pP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098"/>
        <w:gridCol w:w="897"/>
        <w:gridCol w:w="1027"/>
        <w:gridCol w:w="897"/>
        <w:gridCol w:w="1027"/>
        <w:gridCol w:w="939"/>
      </w:tblGrid>
      <w:tr w:rsidR="00A00D50" w14:paraId="5BC9E17E" w14:textId="77777777" w:rsidTr="009A7ADF">
        <w:tc>
          <w:tcPr>
            <w:tcW w:w="1522" w:type="dxa"/>
            <w:tcBorders>
              <w:top w:val="single" w:sz="4" w:space="0" w:color="auto"/>
              <w:bottom w:val="single" w:sz="4" w:space="0" w:color="auto"/>
            </w:tcBorders>
          </w:tcPr>
          <w:p w14:paraId="57456956" w14:textId="77777777" w:rsidR="00A00D50" w:rsidRDefault="00A00D50" w:rsidP="009A7ADF">
            <w:pPr>
              <w:pStyle w:val="ListParagraph"/>
              <w:ind w:left="0"/>
              <w:jc w:val="center"/>
              <w:rPr>
                <w:szCs w:val="24"/>
                <w:lang w:val="en-ID"/>
              </w:rPr>
            </w:pPr>
            <w:r>
              <w:rPr>
                <w:szCs w:val="24"/>
                <w:lang w:val="en-ID"/>
              </w:rPr>
              <w:t>Keterangan</w:t>
            </w:r>
          </w:p>
        </w:tc>
        <w:tc>
          <w:tcPr>
            <w:tcW w:w="1995" w:type="dxa"/>
            <w:gridSpan w:val="2"/>
            <w:tcBorders>
              <w:top w:val="single" w:sz="4" w:space="0" w:color="auto"/>
              <w:bottom w:val="single" w:sz="4" w:space="0" w:color="auto"/>
            </w:tcBorders>
          </w:tcPr>
          <w:p w14:paraId="1CE6EF32" w14:textId="77777777" w:rsidR="00A00D50" w:rsidRDefault="00A00D50" w:rsidP="009A7ADF">
            <w:pPr>
              <w:pStyle w:val="ListParagraph"/>
              <w:ind w:left="0"/>
              <w:jc w:val="center"/>
              <w:rPr>
                <w:szCs w:val="24"/>
                <w:lang w:val="en-ID"/>
              </w:rPr>
            </w:pPr>
            <w:r>
              <w:rPr>
                <w:szCs w:val="24"/>
                <w:lang w:val="en-ID"/>
              </w:rPr>
              <w:t>MAP</w:t>
            </w:r>
          </w:p>
        </w:tc>
        <w:tc>
          <w:tcPr>
            <w:tcW w:w="1924" w:type="dxa"/>
            <w:gridSpan w:val="2"/>
            <w:tcBorders>
              <w:top w:val="single" w:sz="4" w:space="0" w:color="auto"/>
              <w:bottom w:val="single" w:sz="4" w:space="0" w:color="auto"/>
            </w:tcBorders>
          </w:tcPr>
          <w:p w14:paraId="62731AAB" w14:textId="77777777" w:rsidR="00A00D50" w:rsidRDefault="00A00D50" w:rsidP="009A7ADF">
            <w:pPr>
              <w:pStyle w:val="ListParagraph"/>
              <w:ind w:left="0"/>
              <w:jc w:val="center"/>
              <w:rPr>
                <w:szCs w:val="24"/>
                <w:lang w:val="en-ID"/>
              </w:rPr>
            </w:pPr>
            <w:r>
              <w:rPr>
                <w:szCs w:val="24"/>
                <w:lang w:val="en-ID"/>
              </w:rPr>
              <w:t>HR</w:t>
            </w:r>
          </w:p>
        </w:tc>
        <w:tc>
          <w:tcPr>
            <w:tcW w:w="1966" w:type="dxa"/>
            <w:gridSpan w:val="2"/>
            <w:tcBorders>
              <w:top w:val="single" w:sz="4" w:space="0" w:color="auto"/>
              <w:bottom w:val="single" w:sz="4" w:space="0" w:color="auto"/>
            </w:tcBorders>
          </w:tcPr>
          <w:p w14:paraId="74D2F33A" w14:textId="77777777" w:rsidR="00A00D50" w:rsidRDefault="00A00D50" w:rsidP="009A7ADF">
            <w:pPr>
              <w:pStyle w:val="ListParagraph"/>
              <w:ind w:left="0"/>
              <w:jc w:val="center"/>
              <w:rPr>
                <w:szCs w:val="24"/>
                <w:lang w:val="en-ID"/>
              </w:rPr>
            </w:pPr>
            <w:r>
              <w:rPr>
                <w:szCs w:val="24"/>
                <w:lang w:val="en-ID"/>
              </w:rPr>
              <w:t>RR</w:t>
            </w:r>
          </w:p>
        </w:tc>
      </w:tr>
      <w:tr w:rsidR="00A00D50" w14:paraId="496C48A5" w14:textId="77777777" w:rsidTr="009A7ADF">
        <w:tc>
          <w:tcPr>
            <w:tcW w:w="1522" w:type="dxa"/>
            <w:tcBorders>
              <w:top w:val="single" w:sz="4" w:space="0" w:color="auto"/>
              <w:bottom w:val="single" w:sz="4" w:space="0" w:color="auto"/>
            </w:tcBorders>
          </w:tcPr>
          <w:p w14:paraId="6ADC8E7D" w14:textId="77777777" w:rsidR="00A00D50" w:rsidRDefault="00A00D50" w:rsidP="009A7ADF">
            <w:pPr>
              <w:pStyle w:val="ListParagraph"/>
              <w:ind w:left="0"/>
              <w:jc w:val="center"/>
              <w:rPr>
                <w:szCs w:val="24"/>
                <w:lang w:val="en-ID"/>
              </w:rPr>
            </w:pPr>
          </w:p>
        </w:tc>
        <w:tc>
          <w:tcPr>
            <w:tcW w:w="1098" w:type="dxa"/>
            <w:tcBorders>
              <w:top w:val="single" w:sz="4" w:space="0" w:color="auto"/>
              <w:bottom w:val="single" w:sz="4" w:space="0" w:color="auto"/>
            </w:tcBorders>
          </w:tcPr>
          <w:p w14:paraId="2A534AF2" w14:textId="77777777" w:rsidR="00A00D50" w:rsidRDefault="00A00D50" w:rsidP="009A7ADF">
            <w:pPr>
              <w:pStyle w:val="ListParagraph"/>
              <w:ind w:left="0"/>
              <w:jc w:val="center"/>
              <w:rPr>
                <w:szCs w:val="24"/>
                <w:lang w:val="en-ID"/>
              </w:rPr>
            </w:pPr>
            <w:r>
              <w:rPr>
                <w:szCs w:val="24"/>
                <w:lang w:val="en-ID"/>
              </w:rPr>
              <w:t>Pretest</w:t>
            </w:r>
          </w:p>
        </w:tc>
        <w:tc>
          <w:tcPr>
            <w:tcW w:w="897" w:type="dxa"/>
            <w:tcBorders>
              <w:top w:val="single" w:sz="4" w:space="0" w:color="auto"/>
              <w:bottom w:val="single" w:sz="4" w:space="0" w:color="auto"/>
            </w:tcBorders>
          </w:tcPr>
          <w:p w14:paraId="586EF15E" w14:textId="77777777" w:rsidR="00A00D50" w:rsidRDefault="00A00D50" w:rsidP="009A7ADF">
            <w:pPr>
              <w:pStyle w:val="ListParagraph"/>
              <w:ind w:left="0"/>
              <w:jc w:val="center"/>
              <w:rPr>
                <w:szCs w:val="24"/>
                <w:lang w:val="en-ID"/>
              </w:rPr>
            </w:pPr>
            <w:r>
              <w:rPr>
                <w:szCs w:val="24"/>
                <w:lang w:val="en-ID"/>
              </w:rPr>
              <w:t>Postest</w:t>
            </w:r>
          </w:p>
        </w:tc>
        <w:tc>
          <w:tcPr>
            <w:tcW w:w="1027" w:type="dxa"/>
            <w:tcBorders>
              <w:top w:val="single" w:sz="4" w:space="0" w:color="auto"/>
              <w:bottom w:val="single" w:sz="4" w:space="0" w:color="auto"/>
            </w:tcBorders>
          </w:tcPr>
          <w:p w14:paraId="332E799E" w14:textId="77777777" w:rsidR="00A00D50" w:rsidRDefault="00A00D50" w:rsidP="009A7ADF">
            <w:pPr>
              <w:pStyle w:val="ListParagraph"/>
              <w:ind w:left="0"/>
              <w:jc w:val="center"/>
              <w:rPr>
                <w:szCs w:val="24"/>
                <w:lang w:val="en-ID"/>
              </w:rPr>
            </w:pPr>
            <w:r>
              <w:rPr>
                <w:szCs w:val="24"/>
                <w:lang w:val="en-ID"/>
              </w:rPr>
              <w:t>Pretest</w:t>
            </w:r>
          </w:p>
        </w:tc>
        <w:tc>
          <w:tcPr>
            <w:tcW w:w="897" w:type="dxa"/>
            <w:tcBorders>
              <w:top w:val="single" w:sz="4" w:space="0" w:color="auto"/>
              <w:bottom w:val="single" w:sz="4" w:space="0" w:color="auto"/>
            </w:tcBorders>
          </w:tcPr>
          <w:p w14:paraId="18FC6D68" w14:textId="77777777" w:rsidR="00A00D50" w:rsidRDefault="00A00D50" w:rsidP="009A7ADF">
            <w:pPr>
              <w:pStyle w:val="ListParagraph"/>
              <w:ind w:left="0"/>
              <w:jc w:val="center"/>
              <w:rPr>
                <w:szCs w:val="24"/>
                <w:lang w:val="en-ID"/>
              </w:rPr>
            </w:pPr>
            <w:r>
              <w:rPr>
                <w:szCs w:val="24"/>
                <w:lang w:val="en-ID"/>
              </w:rPr>
              <w:t>Postest</w:t>
            </w:r>
          </w:p>
        </w:tc>
        <w:tc>
          <w:tcPr>
            <w:tcW w:w="1027" w:type="dxa"/>
            <w:tcBorders>
              <w:top w:val="single" w:sz="4" w:space="0" w:color="auto"/>
              <w:bottom w:val="single" w:sz="4" w:space="0" w:color="auto"/>
            </w:tcBorders>
          </w:tcPr>
          <w:p w14:paraId="26FDDB71" w14:textId="77777777" w:rsidR="00A00D50" w:rsidRDefault="00A00D50" w:rsidP="009A7ADF">
            <w:pPr>
              <w:pStyle w:val="ListParagraph"/>
              <w:ind w:left="0"/>
              <w:jc w:val="center"/>
              <w:rPr>
                <w:szCs w:val="24"/>
                <w:lang w:val="en-ID"/>
              </w:rPr>
            </w:pPr>
            <w:r>
              <w:rPr>
                <w:szCs w:val="24"/>
                <w:lang w:val="en-ID"/>
              </w:rPr>
              <w:t>Pretest</w:t>
            </w:r>
          </w:p>
        </w:tc>
        <w:tc>
          <w:tcPr>
            <w:tcW w:w="939" w:type="dxa"/>
            <w:tcBorders>
              <w:top w:val="single" w:sz="4" w:space="0" w:color="auto"/>
              <w:bottom w:val="single" w:sz="4" w:space="0" w:color="auto"/>
            </w:tcBorders>
          </w:tcPr>
          <w:p w14:paraId="73D83B6A" w14:textId="77777777" w:rsidR="00A00D50" w:rsidRDefault="00A00D50" w:rsidP="009A7ADF">
            <w:pPr>
              <w:pStyle w:val="ListParagraph"/>
              <w:ind w:left="0"/>
              <w:jc w:val="center"/>
              <w:rPr>
                <w:szCs w:val="24"/>
                <w:lang w:val="en-ID"/>
              </w:rPr>
            </w:pPr>
            <w:r>
              <w:rPr>
                <w:szCs w:val="24"/>
                <w:lang w:val="en-ID"/>
              </w:rPr>
              <w:t>Postest</w:t>
            </w:r>
          </w:p>
        </w:tc>
      </w:tr>
      <w:tr w:rsidR="00A00D50" w14:paraId="049E33F1" w14:textId="77777777" w:rsidTr="009A7ADF">
        <w:tc>
          <w:tcPr>
            <w:tcW w:w="1522" w:type="dxa"/>
            <w:tcBorders>
              <w:top w:val="single" w:sz="4" w:space="0" w:color="auto"/>
            </w:tcBorders>
          </w:tcPr>
          <w:p w14:paraId="5A2BB496" w14:textId="77777777" w:rsidR="00A00D50" w:rsidRDefault="00A00D50" w:rsidP="009A7ADF">
            <w:pPr>
              <w:pStyle w:val="ListParagraph"/>
              <w:ind w:left="0"/>
              <w:jc w:val="center"/>
              <w:rPr>
                <w:szCs w:val="24"/>
                <w:lang w:val="en-ID"/>
              </w:rPr>
            </w:pPr>
            <w:r>
              <w:rPr>
                <w:szCs w:val="24"/>
                <w:lang w:val="en-ID"/>
              </w:rPr>
              <w:t>Mean</w:t>
            </w:r>
          </w:p>
        </w:tc>
        <w:tc>
          <w:tcPr>
            <w:tcW w:w="1098" w:type="dxa"/>
            <w:tcBorders>
              <w:top w:val="single" w:sz="4" w:space="0" w:color="auto"/>
            </w:tcBorders>
          </w:tcPr>
          <w:p w14:paraId="59BBC5BE" w14:textId="77777777" w:rsidR="00A00D50" w:rsidRDefault="00A00D50" w:rsidP="009A7ADF">
            <w:pPr>
              <w:pStyle w:val="ListParagraph"/>
              <w:ind w:left="0"/>
              <w:jc w:val="center"/>
              <w:rPr>
                <w:szCs w:val="24"/>
                <w:lang w:val="en-ID"/>
              </w:rPr>
            </w:pPr>
            <w:r>
              <w:rPr>
                <w:szCs w:val="24"/>
                <w:lang w:val="en-ID"/>
              </w:rPr>
              <w:t>89,3</w:t>
            </w:r>
          </w:p>
        </w:tc>
        <w:tc>
          <w:tcPr>
            <w:tcW w:w="897" w:type="dxa"/>
            <w:tcBorders>
              <w:top w:val="single" w:sz="4" w:space="0" w:color="auto"/>
            </w:tcBorders>
          </w:tcPr>
          <w:p w14:paraId="139DEF68" w14:textId="77777777" w:rsidR="00A00D50" w:rsidRDefault="00A00D50" w:rsidP="009A7ADF">
            <w:pPr>
              <w:pStyle w:val="ListParagraph"/>
              <w:ind w:left="0"/>
              <w:jc w:val="center"/>
              <w:rPr>
                <w:szCs w:val="24"/>
                <w:lang w:val="en-ID"/>
              </w:rPr>
            </w:pPr>
            <w:r>
              <w:rPr>
                <w:szCs w:val="24"/>
                <w:lang w:val="en-ID"/>
              </w:rPr>
              <w:t>84,8</w:t>
            </w:r>
          </w:p>
        </w:tc>
        <w:tc>
          <w:tcPr>
            <w:tcW w:w="1027" w:type="dxa"/>
            <w:tcBorders>
              <w:top w:val="single" w:sz="4" w:space="0" w:color="auto"/>
            </w:tcBorders>
          </w:tcPr>
          <w:p w14:paraId="2CF6130B" w14:textId="77777777" w:rsidR="00A00D50" w:rsidRDefault="00A00D50" w:rsidP="009A7ADF">
            <w:pPr>
              <w:pStyle w:val="ListParagraph"/>
              <w:ind w:left="0"/>
              <w:jc w:val="center"/>
              <w:rPr>
                <w:szCs w:val="24"/>
                <w:lang w:val="en-ID"/>
              </w:rPr>
            </w:pPr>
            <w:r>
              <w:rPr>
                <w:szCs w:val="24"/>
                <w:lang w:val="en-ID"/>
              </w:rPr>
              <w:t>77,4</w:t>
            </w:r>
          </w:p>
        </w:tc>
        <w:tc>
          <w:tcPr>
            <w:tcW w:w="897" w:type="dxa"/>
            <w:tcBorders>
              <w:top w:val="single" w:sz="4" w:space="0" w:color="auto"/>
            </w:tcBorders>
          </w:tcPr>
          <w:p w14:paraId="7745518D" w14:textId="77777777" w:rsidR="00A00D50" w:rsidRDefault="00A00D50" w:rsidP="009A7ADF">
            <w:pPr>
              <w:pStyle w:val="ListParagraph"/>
              <w:ind w:left="0"/>
              <w:jc w:val="center"/>
              <w:rPr>
                <w:szCs w:val="24"/>
                <w:lang w:val="en-ID"/>
              </w:rPr>
            </w:pPr>
            <w:r>
              <w:rPr>
                <w:szCs w:val="24"/>
                <w:lang w:val="en-ID"/>
              </w:rPr>
              <w:t>72,5</w:t>
            </w:r>
          </w:p>
        </w:tc>
        <w:tc>
          <w:tcPr>
            <w:tcW w:w="1027" w:type="dxa"/>
            <w:tcBorders>
              <w:top w:val="single" w:sz="4" w:space="0" w:color="auto"/>
            </w:tcBorders>
          </w:tcPr>
          <w:p w14:paraId="39569625" w14:textId="77777777" w:rsidR="00A00D50" w:rsidRDefault="00A00D50" w:rsidP="009A7ADF">
            <w:pPr>
              <w:pStyle w:val="ListParagraph"/>
              <w:ind w:left="0"/>
              <w:jc w:val="center"/>
              <w:rPr>
                <w:szCs w:val="24"/>
                <w:lang w:val="en-ID"/>
              </w:rPr>
            </w:pPr>
            <w:r>
              <w:rPr>
                <w:szCs w:val="24"/>
                <w:lang w:val="en-ID"/>
              </w:rPr>
              <w:t>21,3</w:t>
            </w:r>
          </w:p>
        </w:tc>
        <w:tc>
          <w:tcPr>
            <w:tcW w:w="939" w:type="dxa"/>
            <w:tcBorders>
              <w:top w:val="single" w:sz="4" w:space="0" w:color="auto"/>
            </w:tcBorders>
          </w:tcPr>
          <w:p w14:paraId="49CAD019" w14:textId="77777777" w:rsidR="00A00D50" w:rsidRDefault="00A00D50" w:rsidP="009A7ADF">
            <w:pPr>
              <w:pStyle w:val="ListParagraph"/>
              <w:ind w:left="0"/>
              <w:jc w:val="center"/>
              <w:rPr>
                <w:szCs w:val="24"/>
                <w:lang w:val="en-ID"/>
              </w:rPr>
            </w:pPr>
            <w:r>
              <w:rPr>
                <w:szCs w:val="24"/>
                <w:lang w:val="en-ID"/>
              </w:rPr>
              <w:t>17,1</w:t>
            </w:r>
          </w:p>
        </w:tc>
      </w:tr>
      <w:tr w:rsidR="00A00D50" w14:paraId="136D9521" w14:textId="77777777" w:rsidTr="009A7ADF">
        <w:tc>
          <w:tcPr>
            <w:tcW w:w="1522" w:type="dxa"/>
          </w:tcPr>
          <w:p w14:paraId="443B4465" w14:textId="77777777" w:rsidR="00A00D50" w:rsidRDefault="00A00D50" w:rsidP="009A7ADF">
            <w:pPr>
              <w:pStyle w:val="ListParagraph"/>
              <w:ind w:left="0"/>
              <w:jc w:val="center"/>
              <w:rPr>
                <w:szCs w:val="24"/>
                <w:lang w:val="en-ID"/>
              </w:rPr>
            </w:pPr>
            <w:r>
              <w:rPr>
                <w:szCs w:val="24"/>
                <w:lang w:val="en-ID"/>
              </w:rPr>
              <w:t>Median</w:t>
            </w:r>
          </w:p>
        </w:tc>
        <w:tc>
          <w:tcPr>
            <w:tcW w:w="1098" w:type="dxa"/>
          </w:tcPr>
          <w:p w14:paraId="30BBB819" w14:textId="77777777" w:rsidR="00A00D50" w:rsidRDefault="00A00D50" w:rsidP="009A7ADF">
            <w:pPr>
              <w:pStyle w:val="ListParagraph"/>
              <w:ind w:left="0"/>
              <w:jc w:val="center"/>
              <w:rPr>
                <w:szCs w:val="24"/>
                <w:lang w:val="en-ID"/>
              </w:rPr>
            </w:pPr>
            <w:r>
              <w:rPr>
                <w:szCs w:val="24"/>
                <w:lang w:val="en-ID"/>
              </w:rPr>
              <w:t>83,5</w:t>
            </w:r>
          </w:p>
        </w:tc>
        <w:tc>
          <w:tcPr>
            <w:tcW w:w="897" w:type="dxa"/>
          </w:tcPr>
          <w:p w14:paraId="2C927605" w14:textId="77777777" w:rsidR="00A00D50" w:rsidRDefault="00A00D50" w:rsidP="009A7ADF">
            <w:pPr>
              <w:pStyle w:val="ListParagraph"/>
              <w:ind w:left="0"/>
              <w:jc w:val="center"/>
              <w:rPr>
                <w:szCs w:val="24"/>
                <w:lang w:val="en-ID"/>
              </w:rPr>
            </w:pPr>
            <w:r>
              <w:rPr>
                <w:szCs w:val="24"/>
                <w:lang w:val="en-ID"/>
              </w:rPr>
              <w:t>80,5</w:t>
            </w:r>
          </w:p>
        </w:tc>
        <w:tc>
          <w:tcPr>
            <w:tcW w:w="1027" w:type="dxa"/>
          </w:tcPr>
          <w:p w14:paraId="09C6569E" w14:textId="77777777" w:rsidR="00A00D50" w:rsidRDefault="00A00D50" w:rsidP="009A7ADF">
            <w:pPr>
              <w:pStyle w:val="ListParagraph"/>
              <w:ind w:left="0"/>
              <w:jc w:val="center"/>
              <w:rPr>
                <w:szCs w:val="24"/>
                <w:lang w:val="en-ID"/>
              </w:rPr>
            </w:pPr>
            <w:r>
              <w:rPr>
                <w:szCs w:val="24"/>
                <w:lang w:val="en-ID"/>
              </w:rPr>
              <w:t>74,0</w:t>
            </w:r>
          </w:p>
        </w:tc>
        <w:tc>
          <w:tcPr>
            <w:tcW w:w="897" w:type="dxa"/>
          </w:tcPr>
          <w:p w14:paraId="18F592BD" w14:textId="77777777" w:rsidR="00A00D50" w:rsidRDefault="00A00D50" w:rsidP="009A7ADF">
            <w:pPr>
              <w:pStyle w:val="ListParagraph"/>
              <w:ind w:left="0"/>
              <w:jc w:val="center"/>
              <w:rPr>
                <w:szCs w:val="24"/>
                <w:lang w:val="en-ID"/>
              </w:rPr>
            </w:pPr>
            <w:r>
              <w:rPr>
                <w:szCs w:val="24"/>
                <w:lang w:val="en-ID"/>
              </w:rPr>
              <w:t>70,5</w:t>
            </w:r>
          </w:p>
        </w:tc>
        <w:tc>
          <w:tcPr>
            <w:tcW w:w="1027" w:type="dxa"/>
          </w:tcPr>
          <w:p w14:paraId="200B1E00" w14:textId="77777777" w:rsidR="00A00D50" w:rsidRDefault="00A00D50" w:rsidP="009A7ADF">
            <w:pPr>
              <w:pStyle w:val="ListParagraph"/>
              <w:ind w:left="0"/>
              <w:jc w:val="center"/>
              <w:rPr>
                <w:szCs w:val="24"/>
                <w:lang w:val="en-ID"/>
              </w:rPr>
            </w:pPr>
            <w:r>
              <w:rPr>
                <w:szCs w:val="24"/>
                <w:lang w:val="en-ID"/>
              </w:rPr>
              <w:t>22,0</w:t>
            </w:r>
          </w:p>
        </w:tc>
        <w:tc>
          <w:tcPr>
            <w:tcW w:w="939" w:type="dxa"/>
          </w:tcPr>
          <w:p w14:paraId="658AA876" w14:textId="77777777" w:rsidR="00A00D50" w:rsidRDefault="00A00D50" w:rsidP="009A7ADF">
            <w:pPr>
              <w:pStyle w:val="ListParagraph"/>
              <w:ind w:left="0"/>
              <w:jc w:val="center"/>
              <w:rPr>
                <w:szCs w:val="24"/>
                <w:lang w:val="en-ID"/>
              </w:rPr>
            </w:pPr>
            <w:r>
              <w:rPr>
                <w:szCs w:val="24"/>
                <w:lang w:val="en-ID"/>
              </w:rPr>
              <w:t>16,0</w:t>
            </w:r>
          </w:p>
        </w:tc>
      </w:tr>
      <w:tr w:rsidR="00A00D50" w14:paraId="72D3EC9F" w14:textId="77777777" w:rsidTr="009A7ADF">
        <w:tc>
          <w:tcPr>
            <w:tcW w:w="1522" w:type="dxa"/>
            <w:tcBorders>
              <w:bottom w:val="single" w:sz="4" w:space="0" w:color="auto"/>
            </w:tcBorders>
          </w:tcPr>
          <w:p w14:paraId="6DFED9CB" w14:textId="77777777" w:rsidR="00A00D50" w:rsidRDefault="00A00D50" w:rsidP="009A7ADF">
            <w:pPr>
              <w:pStyle w:val="ListParagraph"/>
              <w:ind w:left="0"/>
              <w:jc w:val="center"/>
              <w:rPr>
                <w:szCs w:val="24"/>
                <w:lang w:val="en-ID"/>
              </w:rPr>
            </w:pPr>
            <w:r>
              <w:rPr>
                <w:szCs w:val="24"/>
                <w:lang w:val="en-ID"/>
              </w:rPr>
              <w:t>St D</w:t>
            </w:r>
          </w:p>
        </w:tc>
        <w:tc>
          <w:tcPr>
            <w:tcW w:w="1098" w:type="dxa"/>
            <w:tcBorders>
              <w:bottom w:val="single" w:sz="4" w:space="0" w:color="auto"/>
            </w:tcBorders>
          </w:tcPr>
          <w:p w14:paraId="64F63389" w14:textId="77777777" w:rsidR="00A00D50" w:rsidRDefault="00A00D50" w:rsidP="009A7ADF">
            <w:pPr>
              <w:pStyle w:val="ListParagraph"/>
              <w:ind w:left="0"/>
              <w:jc w:val="center"/>
              <w:rPr>
                <w:szCs w:val="24"/>
                <w:lang w:val="en-ID"/>
              </w:rPr>
            </w:pPr>
            <w:r>
              <w:rPr>
                <w:szCs w:val="24"/>
                <w:lang w:val="en-ID"/>
              </w:rPr>
              <w:t>17,2</w:t>
            </w:r>
          </w:p>
        </w:tc>
        <w:tc>
          <w:tcPr>
            <w:tcW w:w="897" w:type="dxa"/>
            <w:tcBorders>
              <w:bottom w:val="single" w:sz="4" w:space="0" w:color="auto"/>
            </w:tcBorders>
          </w:tcPr>
          <w:p w14:paraId="5423F319" w14:textId="77777777" w:rsidR="00A00D50" w:rsidRDefault="00A00D50" w:rsidP="009A7ADF">
            <w:pPr>
              <w:pStyle w:val="ListParagraph"/>
              <w:ind w:left="0"/>
              <w:jc w:val="center"/>
              <w:rPr>
                <w:szCs w:val="24"/>
                <w:lang w:val="en-ID"/>
              </w:rPr>
            </w:pPr>
            <w:r>
              <w:rPr>
                <w:szCs w:val="24"/>
                <w:lang w:val="en-ID"/>
              </w:rPr>
              <w:t>13,0</w:t>
            </w:r>
          </w:p>
        </w:tc>
        <w:tc>
          <w:tcPr>
            <w:tcW w:w="1027" w:type="dxa"/>
            <w:tcBorders>
              <w:bottom w:val="single" w:sz="4" w:space="0" w:color="auto"/>
            </w:tcBorders>
          </w:tcPr>
          <w:p w14:paraId="0231E83E" w14:textId="77777777" w:rsidR="00A00D50" w:rsidRDefault="00A00D50" w:rsidP="009A7ADF">
            <w:pPr>
              <w:pStyle w:val="ListParagraph"/>
              <w:ind w:left="0"/>
              <w:jc w:val="center"/>
              <w:rPr>
                <w:szCs w:val="24"/>
                <w:lang w:val="en-ID"/>
              </w:rPr>
            </w:pPr>
            <w:r>
              <w:rPr>
                <w:szCs w:val="24"/>
                <w:lang w:val="en-ID"/>
              </w:rPr>
              <w:t>15,8</w:t>
            </w:r>
          </w:p>
        </w:tc>
        <w:tc>
          <w:tcPr>
            <w:tcW w:w="897" w:type="dxa"/>
            <w:tcBorders>
              <w:bottom w:val="single" w:sz="4" w:space="0" w:color="auto"/>
            </w:tcBorders>
          </w:tcPr>
          <w:p w14:paraId="4FA7440D" w14:textId="77777777" w:rsidR="00A00D50" w:rsidRDefault="00A00D50" w:rsidP="009A7ADF">
            <w:pPr>
              <w:pStyle w:val="ListParagraph"/>
              <w:ind w:left="0"/>
              <w:jc w:val="center"/>
              <w:rPr>
                <w:szCs w:val="24"/>
                <w:lang w:val="en-ID"/>
              </w:rPr>
            </w:pPr>
            <w:r>
              <w:rPr>
                <w:szCs w:val="24"/>
                <w:lang w:val="en-ID"/>
              </w:rPr>
              <w:t>11,9</w:t>
            </w:r>
          </w:p>
        </w:tc>
        <w:tc>
          <w:tcPr>
            <w:tcW w:w="1027" w:type="dxa"/>
            <w:tcBorders>
              <w:bottom w:val="single" w:sz="4" w:space="0" w:color="auto"/>
            </w:tcBorders>
          </w:tcPr>
          <w:p w14:paraId="5EEA8309" w14:textId="77777777" w:rsidR="00A00D50" w:rsidRDefault="00A00D50" w:rsidP="009A7ADF">
            <w:pPr>
              <w:pStyle w:val="ListParagraph"/>
              <w:ind w:left="0"/>
              <w:jc w:val="center"/>
              <w:rPr>
                <w:szCs w:val="24"/>
                <w:lang w:val="en-ID"/>
              </w:rPr>
            </w:pPr>
            <w:r>
              <w:rPr>
                <w:szCs w:val="24"/>
                <w:lang w:val="en-ID"/>
              </w:rPr>
              <w:t>6,0</w:t>
            </w:r>
          </w:p>
        </w:tc>
        <w:tc>
          <w:tcPr>
            <w:tcW w:w="939" w:type="dxa"/>
            <w:tcBorders>
              <w:bottom w:val="single" w:sz="4" w:space="0" w:color="auto"/>
            </w:tcBorders>
          </w:tcPr>
          <w:p w14:paraId="65B1D8B8" w14:textId="77777777" w:rsidR="00A00D50" w:rsidRDefault="00A00D50" w:rsidP="009A7ADF">
            <w:pPr>
              <w:pStyle w:val="ListParagraph"/>
              <w:ind w:left="0"/>
              <w:jc w:val="center"/>
              <w:rPr>
                <w:szCs w:val="24"/>
                <w:lang w:val="en-ID"/>
              </w:rPr>
            </w:pPr>
            <w:r>
              <w:rPr>
                <w:szCs w:val="24"/>
                <w:lang w:val="en-ID"/>
              </w:rPr>
              <w:t>3,9</w:t>
            </w:r>
          </w:p>
        </w:tc>
      </w:tr>
      <w:tr w:rsidR="00A00D50" w14:paraId="368F650E" w14:textId="77777777" w:rsidTr="009A7ADF">
        <w:tc>
          <w:tcPr>
            <w:tcW w:w="1522" w:type="dxa"/>
            <w:tcBorders>
              <w:top w:val="single" w:sz="4" w:space="0" w:color="auto"/>
              <w:bottom w:val="nil"/>
            </w:tcBorders>
          </w:tcPr>
          <w:p w14:paraId="4729918A" w14:textId="77777777" w:rsidR="00A00D50" w:rsidRDefault="00A00D50" w:rsidP="009A7ADF">
            <w:pPr>
              <w:pStyle w:val="ListParagraph"/>
              <w:ind w:left="0"/>
              <w:jc w:val="center"/>
              <w:rPr>
                <w:szCs w:val="24"/>
                <w:lang w:val="en-ID"/>
              </w:rPr>
            </w:pPr>
            <w:r>
              <w:rPr>
                <w:szCs w:val="24"/>
                <w:lang w:val="en-ID"/>
              </w:rPr>
              <w:t>Paired sample Test</w:t>
            </w:r>
          </w:p>
        </w:tc>
        <w:tc>
          <w:tcPr>
            <w:tcW w:w="1098" w:type="dxa"/>
            <w:tcBorders>
              <w:top w:val="single" w:sz="4" w:space="0" w:color="auto"/>
              <w:bottom w:val="nil"/>
            </w:tcBorders>
          </w:tcPr>
          <w:p w14:paraId="20C125B0" w14:textId="77777777" w:rsidR="00A00D50" w:rsidRDefault="00A00D50" w:rsidP="009A7ADF">
            <w:pPr>
              <w:pStyle w:val="ListParagraph"/>
              <w:ind w:left="0"/>
              <w:jc w:val="center"/>
              <w:rPr>
                <w:szCs w:val="24"/>
                <w:lang w:val="en-ID"/>
              </w:rPr>
            </w:pPr>
          </w:p>
        </w:tc>
        <w:tc>
          <w:tcPr>
            <w:tcW w:w="897" w:type="dxa"/>
            <w:tcBorders>
              <w:top w:val="single" w:sz="4" w:space="0" w:color="auto"/>
              <w:bottom w:val="nil"/>
            </w:tcBorders>
          </w:tcPr>
          <w:p w14:paraId="2CCFA083" w14:textId="77777777" w:rsidR="00A00D50" w:rsidRDefault="00A00D50" w:rsidP="009A7ADF">
            <w:pPr>
              <w:pStyle w:val="ListParagraph"/>
              <w:ind w:left="0"/>
              <w:jc w:val="center"/>
              <w:rPr>
                <w:szCs w:val="24"/>
                <w:lang w:val="en-ID"/>
              </w:rPr>
            </w:pPr>
          </w:p>
        </w:tc>
        <w:tc>
          <w:tcPr>
            <w:tcW w:w="1027" w:type="dxa"/>
            <w:tcBorders>
              <w:top w:val="single" w:sz="4" w:space="0" w:color="auto"/>
              <w:bottom w:val="nil"/>
            </w:tcBorders>
          </w:tcPr>
          <w:p w14:paraId="344D97AF" w14:textId="77777777" w:rsidR="00A00D50" w:rsidRDefault="00A00D50" w:rsidP="009A7ADF">
            <w:pPr>
              <w:pStyle w:val="ListParagraph"/>
              <w:ind w:left="0"/>
              <w:jc w:val="center"/>
              <w:rPr>
                <w:szCs w:val="24"/>
                <w:lang w:val="en-ID"/>
              </w:rPr>
            </w:pPr>
          </w:p>
        </w:tc>
        <w:tc>
          <w:tcPr>
            <w:tcW w:w="897" w:type="dxa"/>
            <w:tcBorders>
              <w:top w:val="single" w:sz="4" w:space="0" w:color="auto"/>
              <w:bottom w:val="nil"/>
            </w:tcBorders>
          </w:tcPr>
          <w:p w14:paraId="1FC0E31A" w14:textId="77777777" w:rsidR="00A00D50" w:rsidRDefault="00A00D50" w:rsidP="009A7ADF">
            <w:pPr>
              <w:pStyle w:val="ListParagraph"/>
              <w:ind w:left="0"/>
              <w:jc w:val="center"/>
              <w:rPr>
                <w:szCs w:val="24"/>
                <w:lang w:val="en-ID"/>
              </w:rPr>
            </w:pPr>
          </w:p>
        </w:tc>
        <w:tc>
          <w:tcPr>
            <w:tcW w:w="1027" w:type="dxa"/>
            <w:tcBorders>
              <w:top w:val="single" w:sz="4" w:space="0" w:color="auto"/>
              <w:bottom w:val="nil"/>
            </w:tcBorders>
          </w:tcPr>
          <w:p w14:paraId="45D51DB5" w14:textId="77777777" w:rsidR="00A00D50" w:rsidRDefault="00A00D50" w:rsidP="009A7ADF">
            <w:pPr>
              <w:pStyle w:val="ListParagraph"/>
              <w:ind w:left="0"/>
              <w:jc w:val="center"/>
              <w:rPr>
                <w:szCs w:val="24"/>
                <w:lang w:val="en-ID"/>
              </w:rPr>
            </w:pPr>
          </w:p>
        </w:tc>
        <w:tc>
          <w:tcPr>
            <w:tcW w:w="939" w:type="dxa"/>
            <w:tcBorders>
              <w:top w:val="single" w:sz="4" w:space="0" w:color="auto"/>
              <w:bottom w:val="nil"/>
            </w:tcBorders>
          </w:tcPr>
          <w:p w14:paraId="1BE18A9D" w14:textId="77777777" w:rsidR="00A00D50" w:rsidRDefault="00A00D50" w:rsidP="009A7ADF">
            <w:pPr>
              <w:pStyle w:val="ListParagraph"/>
              <w:ind w:left="0"/>
              <w:jc w:val="center"/>
              <w:rPr>
                <w:szCs w:val="24"/>
                <w:lang w:val="en-ID"/>
              </w:rPr>
            </w:pPr>
          </w:p>
        </w:tc>
      </w:tr>
      <w:tr w:rsidR="00A00D50" w14:paraId="0998999F" w14:textId="77777777" w:rsidTr="009A7ADF">
        <w:tc>
          <w:tcPr>
            <w:tcW w:w="1522" w:type="dxa"/>
            <w:tcBorders>
              <w:top w:val="nil"/>
              <w:bottom w:val="single" w:sz="4" w:space="0" w:color="auto"/>
            </w:tcBorders>
          </w:tcPr>
          <w:p w14:paraId="36249085" w14:textId="77777777" w:rsidR="00A00D50" w:rsidRDefault="00A00D50" w:rsidP="009A7ADF">
            <w:pPr>
              <w:pStyle w:val="ListParagraph"/>
              <w:ind w:left="0"/>
              <w:jc w:val="center"/>
              <w:rPr>
                <w:szCs w:val="24"/>
                <w:lang w:val="en-ID"/>
              </w:rPr>
            </w:pPr>
            <w:r>
              <w:rPr>
                <w:szCs w:val="24"/>
                <w:lang w:val="en-ID"/>
              </w:rPr>
              <w:t>P. Value</w:t>
            </w:r>
          </w:p>
        </w:tc>
        <w:tc>
          <w:tcPr>
            <w:tcW w:w="1995" w:type="dxa"/>
            <w:gridSpan w:val="2"/>
            <w:tcBorders>
              <w:top w:val="nil"/>
              <w:bottom w:val="single" w:sz="4" w:space="0" w:color="auto"/>
            </w:tcBorders>
          </w:tcPr>
          <w:p w14:paraId="33C90E44" w14:textId="77777777" w:rsidR="00A00D50" w:rsidRDefault="00A00D50" w:rsidP="009A7ADF">
            <w:pPr>
              <w:pStyle w:val="ListParagraph"/>
              <w:ind w:left="0"/>
              <w:jc w:val="center"/>
              <w:rPr>
                <w:szCs w:val="24"/>
                <w:lang w:val="en-ID"/>
              </w:rPr>
            </w:pPr>
            <w:r>
              <w:rPr>
                <w:szCs w:val="24"/>
                <w:lang w:val="en-ID"/>
              </w:rPr>
              <w:t>0,044</w:t>
            </w:r>
          </w:p>
        </w:tc>
        <w:tc>
          <w:tcPr>
            <w:tcW w:w="1924" w:type="dxa"/>
            <w:gridSpan w:val="2"/>
            <w:tcBorders>
              <w:top w:val="nil"/>
              <w:bottom w:val="single" w:sz="4" w:space="0" w:color="auto"/>
            </w:tcBorders>
          </w:tcPr>
          <w:p w14:paraId="43351946" w14:textId="77777777" w:rsidR="00A00D50" w:rsidRDefault="00A00D50" w:rsidP="009A7ADF">
            <w:pPr>
              <w:pStyle w:val="ListParagraph"/>
              <w:ind w:left="0"/>
              <w:jc w:val="center"/>
              <w:rPr>
                <w:szCs w:val="24"/>
                <w:lang w:val="en-ID"/>
              </w:rPr>
            </w:pPr>
            <w:r>
              <w:rPr>
                <w:szCs w:val="24"/>
                <w:lang w:val="en-ID"/>
              </w:rPr>
              <w:t>0,101</w:t>
            </w:r>
          </w:p>
        </w:tc>
        <w:tc>
          <w:tcPr>
            <w:tcW w:w="1966" w:type="dxa"/>
            <w:gridSpan w:val="2"/>
            <w:tcBorders>
              <w:top w:val="nil"/>
              <w:bottom w:val="single" w:sz="4" w:space="0" w:color="auto"/>
            </w:tcBorders>
          </w:tcPr>
          <w:p w14:paraId="671772B6" w14:textId="77777777" w:rsidR="00A00D50" w:rsidRDefault="00A00D50" w:rsidP="009A7ADF">
            <w:pPr>
              <w:pStyle w:val="ListParagraph"/>
              <w:ind w:left="0"/>
              <w:jc w:val="center"/>
              <w:rPr>
                <w:szCs w:val="24"/>
                <w:lang w:val="en-ID"/>
              </w:rPr>
            </w:pPr>
            <w:r>
              <w:rPr>
                <w:szCs w:val="24"/>
                <w:lang w:val="en-ID"/>
              </w:rPr>
              <w:t>0,000</w:t>
            </w:r>
          </w:p>
        </w:tc>
      </w:tr>
    </w:tbl>
    <w:p w14:paraId="3E4A12A6" w14:textId="77777777" w:rsidR="00A00D50" w:rsidRDefault="00A00D50" w:rsidP="00A00D50">
      <w:pPr>
        <w:pStyle w:val="ListParagraph"/>
        <w:spacing w:after="0" w:line="480" w:lineRule="auto"/>
        <w:ind w:left="709" w:firstLine="425"/>
        <w:jc w:val="both"/>
        <w:rPr>
          <w:szCs w:val="24"/>
          <w:lang w:val="en-ID"/>
        </w:rPr>
      </w:pPr>
      <w:r>
        <w:rPr>
          <w:szCs w:val="24"/>
          <w:lang w:val="en-ID"/>
        </w:rPr>
        <w:t>Berdasarkan table 4.4 menunjukkan tentang pengaruh terapi musik klasik terhadap  hemodinamik responden hal ini dapat dilihat pada penurunan rerata hemodinamik setelah dilakukan terapi musik klasik pada MAP terjadi penurunan  rerata sebesar 4,5 mmHg, pada HR terjadi penurunan rerata sebesar 4,9 x/mnt, sedangkan pada RR terjadi penurunan sebesar 4,2 x/mnt.</w:t>
      </w:r>
    </w:p>
    <w:p w14:paraId="3ABA3263" w14:textId="77777777" w:rsidR="00A00D50" w:rsidRDefault="00A00D50" w:rsidP="00A00D50">
      <w:pPr>
        <w:pStyle w:val="ListParagraph"/>
        <w:spacing w:after="0" w:line="480" w:lineRule="auto"/>
        <w:ind w:left="709" w:firstLine="425"/>
        <w:jc w:val="both"/>
        <w:rPr>
          <w:szCs w:val="24"/>
          <w:lang w:val="en-ID"/>
        </w:rPr>
      </w:pPr>
    </w:p>
    <w:p w14:paraId="0338ED5B" w14:textId="77777777" w:rsidR="00A42FD3" w:rsidRDefault="00A42FD3" w:rsidP="00A00D50">
      <w:pPr>
        <w:pStyle w:val="ListParagraph"/>
        <w:spacing w:after="0" w:line="480" w:lineRule="auto"/>
        <w:ind w:left="709" w:firstLine="425"/>
        <w:jc w:val="both"/>
        <w:rPr>
          <w:szCs w:val="24"/>
          <w:lang w:val="en-ID"/>
        </w:rPr>
      </w:pPr>
    </w:p>
    <w:p w14:paraId="39F66A71" w14:textId="77777777" w:rsidR="00A42FD3" w:rsidRPr="006A0588" w:rsidRDefault="00A42FD3" w:rsidP="00A00D50">
      <w:pPr>
        <w:pStyle w:val="ListParagraph"/>
        <w:spacing w:after="0" w:line="480" w:lineRule="auto"/>
        <w:ind w:left="709" w:firstLine="425"/>
        <w:jc w:val="both"/>
        <w:rPr>
          <w:szCs w:val="24"/>
          <w:lang w:val="en-ID"/>
        </w:rPr>
      </w:pPr>
    </w:p>
    <w:p w14:paraId="142BCFC4" w14:textId="77777777" w:rsidR="00A00D50" w:rsidRDefault="00A00D50" w:rsidP="00A00D50">
      <w:pPr>
        <w:pStyle w:val="ListParagraph"/>
        <w:numPr>
          <w:ilvl w:val="1"/>
          <w:numId w:val="14"/>
        </w:numPr>
        <w:spacing w:after="0" w:line="480" w:lineRule="auto"/>
        <w:ind w:left="567" w:hanging="567"/>
        <w:jc w:val="both"/>
        <w:rPr>
          <w:b/>
          <w:szCs w:val="24"/>
          <w:lang w:val="en-ID"/>
        </w:rPr>
      </w:pPr>
      <w:r>
        <w:rPr>
          <w:b/>
          <w:szCs w:val="24"/>
          <w:lang w:val="en-ID"/>
        </w:rPr>
        <w:lastRenderedPageBreak/>
        <w:t>Pembahasan</w:t>
      </w:r>
    </w:p>
    <w:p w14:paraId="6FCE56D6" w14:textId="77777777" w:rsidR="00A00D50" w:rsidRPr="00B110AB" w:rsidRDefault="00A00D50" w:rsidP="00A00D50">
      <w:pPr>
        <w:spacing w:after="0" w:line="240" w:lineRule="auto"/>
        <w:ind w:left="567" w:hanging="567"/>
        <w:jc w:val="both"/>
        <w:rPr>
          <w:b/>
          <w:szCs w:val="24"/>
          <w:lang w:val="en-ID"/>
        </w:rPr>
      </w:pPr>
      <w:r w:rsidRPr="00B110AB">
        <w:rPr>
          <w:b/>
          <w:szCs w:val="24"/>
          <w:lang w:val="en-ID"/>
        </w:rPr>
        <w:t>4.2.1 Gambaran Nilai MAP, HR dan RR sebelum dilakukan terapi musik klasik pada responden di RS Katolik Budi Rahayu Blitar</w:t>
      </w:r>
    </w:p>
    <w:p w14:paraId="59E63844" w14:textId="77777777" w:rsidR="00A00D50" w:rsidRDefault="00A00D50" w:rsidP="00A00D50">
      <w:pPr>
        <w:pStyle w:val="ListParagraph"/>
        <w:spacing w:after="0" w:line="240" w:lineRule="auto"/>
        <w:ind w:left="1077"/>
        <w:jc w:val="both"/>
        <w:rPr>
          <w:b/>
          <w:szCs w:val="24"/>
          <w:lang w:val="en-ID"/>
        </w:rPr>
      </w:pPr>
    </w:p>
    <w:p w14:paraId="70097186" w14:textId="77777777" w:rsidR="00A00D50" w:rsidRDefault="00A00D50" w:rsidP="00555A4D">
      <w:pPr>
        <w:pStyle w:val="ListParagraph"/>
        <w:spacing w:after="0" w:line="480" w:lineRule="auto"/>
        <w:ind w:left="0" w:firstLine="567"/>
        <w:jc w:val="both"/>
        <w:rPr>
          <w:szCs w:val="24"/>
          <w:lang w:val="en-ID"/>
        </w:rPr>
      </w:pPr>
      <w:r>
        <w:rPr>
          <w:szCs w:val="24"/>
          <w:lang w:val="en-ID"/>
        </w:rPr>
        <w:t xml:space="preserve">Berdasarkan table 4.2 menunjukkan bahwa hasil rata-rata hemodinamik responden sebelum dilakukan terapi musik klasik, </w:t>
      </w:r>
      <w:r w:rsidRPr="008F0F29">
        <w:rPr>
          <w:i/>
          <w:szCs w:val="24"/>
          <w:lang w:val="en-ID"/>
        </w:rPr>
        <w:t>mean</w:t>
      </w:r>
      <w:r>
        <w:rPr>
          <w:szCs w:val="24"/>
          <w:lang w:val="en-ID"/>
        </w:rPr>
        <w:t xml:space="preserve"> pada MAP sebesar 89,3, dengan nilai terendah sebesar 67 dan nilai tertinggi sebesar 120 , </w:t>
      </w:r>
      <w:r w:rsidRPr="008F0F29">
        <w:rPr>
          <w:i/>
          <w:szCs w:val="24"/>
          <w:lang w:val="en-ID"/>
        </w:rPr>
        <w:t>mean</w:t>
      </w:r>
      <w:r>
        <w:rPr>
          <w:szCs w:val="24"/>
          <w:lang w:val="en-ID"/>
        </w:rPr>
        <w:t xml:space="preserve"> pada HR sebesar 77,4 dengan nilai terendah sebesar 46 dan nilai tertinggi sebesar 112, sedangkan </w:t>
      </w:r>
      <w:r w:rsidRPr="008F0F29">
        <w:rPr>
          <w:i/>
          <w:szCs w:val="24"/>
          <w:lang w:val="en-ID"/>
        </w:rPr>
        <w:t>mean</w:t>
      </w:r>
      <w:r>
        <w:rPr>
          <w:szCs w:val="24"/>
          <w:lang w:val="en-ID"/>
        </w:rPr>
        <w:t xml:space="preserve"> pada RR sebesar 21,3 dengan nilai terendah sebesar 9 dan nilai tertinggi sebesar 35.</w:t>
      </w:r>
    </w:p>
    <w:p w14:paraId="3555264E" w14:textId="77777777" w:rsidR="00A00D50" w:rsidRDefault="00A00D50" w:rsidP="00555A4D">
      <w:pPr>
        <w:pStyle w:val="ListParagraph"/>
        <w:spacing w:after="0" w:line="480" w:lineRule="auto"/>
        <w:ind w:left="0" w:firstLine="567"/>
        <w:jc w:val="both"/>
        <w:rPr>
          <w:szCs w:val="24"/>
          <w:lang w:val="en-ID"/>
        </w:rPr>
      </w:pPr>
      <w:r>
        <w:rPr>
          <w:szCs w:val="24"/>
          <w:lang w:val="en-ID"/>
        </w:rPr>
        <w:t>Dari semua responden yang mengalami ketidakstabilan hemodinamik pada MAP sebanyak 7 orang (43,8%) sedangkan pada HR sebanyak 3 orang (18,8%) dan yang mengalami ketidakstabilan pada RR sebanyak 11 orang (68,8%).</w:t>
      </w:r>
    </w:p>
    <w:p w14:paraId="1EAB454C" w14:textId="77777777" w:rsidR="00A00D50" w:rsidRPr="00380FDE" w:rsidRDefault="00A00D50" w:rsidP="00555A4D">
      <w:pPr>
        <w:pStyle w:val="ListParagraph"/>
        <w:spacing w:after="0" w:line="480" w:lineRule="auto"/>
        <w:ind w:left="0" w:firstLine="567"/>
        <w:jc w:val="both"/>
        <w:rPr>
          <w:color w:val="FF0000"/>
          <w:szCs w:val="24"/>
          <w:lang w:val="en-ID"/>
        </w:rPr>
      </w:pPr>
      <w:r>
        <w:rPr>
          <w:szCs w:val="24"/>
          <w:lang w:val="en-ID"/>
        </w:rPr>
        <w:t xml:space="preserve">Menurut (Kumar, 2013) Cedera kepala menyebabkan terjadinya peningkatan rangsangan simpatis sehingga menurunkan tekanan vaskuler sistemik, tekanan darah juga menurunkan tekanan pembuluh darah pulmonal dan peningkatan tekanan hidrostatik sehingga difusi oksigen terhambat yang menimbulkan terjadinya hypoxia dan hipercapnea. </w:t>
      </w:r>
      <w:r w:rsidRPr="00215853">
        <w:rPr>
          <w:szCs w:val="24"/>
          <w:lang w:val="en-ID"/>
        </w:rPr>
        <w:t>(Muttagin, 2011)  menyatakan Cedera kepala ringan dengan GSC &gt; 13, tidak terdapat kelainan berdasarkan CT Scan Otak, tidak memerlukan tindakan operasi, lama perawatan di rumah sakit &lt; 48 jam.</w:t>
      </w:r>
    </w:p>
    <w:p w14:paraId="2B8E289C" w14:textId="4DBD7577" w:rsidR="00A00D50" w:rsidRDefault="00A00D50" w:rsidP="00555A4D">
      <w:pPr>
        <w:pStyle w:val="ListParagraph"/>
        <w:spacing w:after="0" w:line="480" w:lineRule="auto"/>
        <w:ind w:left="0" w:firstLine="567"/>
        <w:jc w:val="both"/>
        <w:rPr>
          <w:szCs w:val="24"/>
          <w:lang w:val="en-ID"/>
        </w:rPr>
      </w:pPr>
      <w:r w:rsidRPr="00215853">
        <w:rPr>
          <w:szCs w:val="24"/>
          <w:lang w:val="en-ID"/>
        </w:rPr>
        <w:t>Menurut peneliti untuk responden yang hemodinamik masih stabil meskipun mengalami cedera kepala hal ini dikarenakan masih masuk dalam klasifikasi cedera ringan.</w:t>
      </w:r>
      <w:r w:rsidRPr="00380FDE">
        <w:rPr>
          <w:color w:val="FF0000"/>
          <w:szCs w:val="24"/>
          <w:lang w:val="en-ID"/>
        </w:rPr>
        <w:t xml:space="preserve"> </w:t>
      </w:r>
      <w:r>
        <w:rPr>
          <w:szCs w:val="24"/>
          <w:lang w:val="en-ID"/>
        </w:rPr>
        <w:t xml:space="preserve">Untuk responden yang mengalami ketidakstabilan hemodinamik hal ini menurut peneliti karena termasuk cedera kepala sedang dan berat yang dapat </w:t>
      </w:r>
      <w:r>
        <w:rPr>
          <w:szCs w:val="24"/>
          <w:lang w:val="en-ID"/>
        </w:rPr>
        <w:lastRenderedPageBreak/>
        <w:t>menyebabkan terjadinya oedema otak. Oedema otak tersebut menyebabkan peningkatan tekanan intracranial. Perubahan intracranial inilah biasanya didahului dengan perubahan hemodinamik terlebih dahulu.</w:t>
      </w:r>
    </w:p>
    <w:p w14:paraId="1C820B5A" w14:textId="7BF0B36B" w:rsidR="00555A4D" w:rsidRPr="00555A4D" w:rsidRDefault="00A00D50" w:rsidP="00555A4D">
      <w:pPr>
        <w:pStyle w:val="ListParagraph"/>
        <w:numPr>
          <w:ilvl w:val="2"/>
          <w:numId w:val="48"/>
        </w:numPr>
        <w:spacing w:after="0" w:line="240" w:lineRule="auto"/>
        <w:ind w:left="567" w:hanging="567"/>
        <w:jc w:val="both"/>
        <w:rPr>
          <w:b/>
          <w:szCs w:val="24"/>
          <w:lang w:val="en-ID"/>
        </w:rPr>
      </w:pPr>
      <w:r w:rsidRPr="00555A4D">
        <w:rPr>
          <w:b/>
          <w:szCs w:val="24"/>
          <w:lang w:val="en-ID"/>
        </w:rPr>
        <w:t>Gambaran Nilai MAP, HR dan RR setelah dilakukan terapi musik klasik pada responden di RS Katolik Budi Rahayu Blitar</w:t>
      </w:r>
    </w:p>
    <w:p w14:paraId="129BBEBA" w14:textId="77777777" w:rsidR="00555A4D" w:rsidRPr="00555A4D" w:rsidRDefault="00555A4D" w:rsidP="00555A4D">
      <w:pPr>
        <w:pStyle w:val="ListParagraph"/>
        <w:spacing w:after="0" w:line="240" w:lineRule="auto"/>
        <w:ind w:left="1080"/>
        <w:jc w:val="both"/>
        <w:rPr>
          <w:b/>
          <w:szCs w:val="24"/>
          <w:lang w:val="en-ID"/>
        </w:rPr>
      </w:pPr>
    </w:p>
    <w:p w14:paraId="2DA9C63E" w14:textId="31622068" w:rsidR="00A00D50" w:rsidRDefault="00A00D50" w:rsidP="00555A4D">
      <w:pPr>
        <w:pStyle w:val="ListParagraph"/>
        <w:spacing w:after="0" w:line="480" w:lineRule="auto"/>
        <w:ind w:left="0" w:firstLine="567"/>
        <w:jc w:val="both"/>
        <w:rPr>
          <w:szCs w:val="24"/>
          <w:lang w:val="en-ID"/>
        </w:rPr>
      </w:pPr>
      <w:r>
        <w:rPr>
          <w:szCs w:val="24"/>
          <w:lang w:val="en-ID"/>
        </w:rPr>
        <w:t>Berdasarkan table 4.3 menunjukkan bahwa hasil rata-rata hemodinamik responden setelah dilakukan terapi musik klasik mean pada MAP sebesar 84,8, dengan nilai terendah sebesar 67 dan nilai tertinggi sebesar 106, mean pada HR sebesar 72,5 dengan nilai terendah sebesar 54 dan nilai tertinggi sebesar 90, sedangkan mean pada RR sebesar 17,1 dengan nilai terendah sebesar 12 dan nilai tertinggi sebesar 27.</w:t>
      </w:r>
    </w:p>
    <w:p w14:paraId="65270DB7" w14:textId="77777777" w:rsidR="00A00D50" w:rsidRDefault="00A00D50" w:rsidP="00555A4D">
      <w:pPr>
        <w:pStyle w:val="ListParagraph"/>
        <w:spacing w:after="0" w:line="480" w:lineRule="auto"/>
        <w:ind w:left="0" w:firstLine="567"/>
        <w:jc w:val="both"/>
        <w:rPr>
          <w:szCs w:val="24"/>
          <w:lang w:val="en-ID"/>
        </w:rPr>
      </w:pPr>
      <w:r>
        <w:rPr>
          <w:szCs w:val="24"/>
          <w:lang w:val="en-ID"/>
        </w:rPr>
        <w:t>Dari semua responden yang mengalami ketidakstabilan hemodinamik pada MAP sebanyak 4 orang (25%) sedangkan pada HR sebanyak 2 orang (12,5%) dan yang mengalami ketidakstabilan pada RR sebanyak 2 orang (12,5%).</w:t>
      </w:r>
    </w:p>
    <w:p w14:paraId="2646137A" w14:textId="77777777" w:rsidR="00A00D50" w:rsidRPr="00B110AB" w:rsidRDefault="00A00D50" w:rsidP="00A00D50">
      <w:pPr>
        <w:pStyle w:val="ListParagraph"/>
        <w:numPr>
          <w:ilvl w:val="2"/>
          <w:numId w:val="23"/>
        </w:numPr>
        <w:spacing w:after="0" w:line="240" w:lineRule="auto"/>
        <w:ind w:left="567" w:hanging="567"/>
        <w:jc w:val="both"/>
        <w:rPr>
          <w:b/>
          <w:szCs w:val="24"/>
          <w:lang w:val="en-ID"/>
        </w:rPr>
      </w:pPr>
      <w:r w:rsidRPr="00B110AB">
        <w:rPr>
          <w:b/>
          <w:szCs w:val="24"/>
          <w:lang w:val="en-ID"/>
        </w:rPr>
        <w:t>Analisa pengaruh terapi musik klasik terhadap nilai MAP, HR dan RR  pada responden di RS Katolik Budi Rahayu Blitar</w:t>
      </w:r>
    </w:p>
    <w:p w14:paraId="6965FBAC" w14:textId="77777777" w:rsidR="00A00D50" w:rsidRPr="00B110AB" w:rsidRDefault="00A00D50" w:rsidP="00A00D50">
      <w:pPr>
        <w:spacing w:after="0" w:line="240" w:lineRule="auto"/>
        <w:ind w:left="567" w:hanging="567"/>
        <w:jc w:val="both"/>
        <w:rPr>
          <w:b/>
          <w:szCs w:val="24"/>
          <w:lang w:val="en-ID"/>
        </w:rPr>
      </w:pPr>
    </w:p>
    <w:p w14:paraId="0874D2D9" w14:textId="77777777" w:rsidR="00A00D50" w:rsidRPr="001C5A29" w:rsidRDefault="00A00D50" w:rsidP="00555A4D">
      <w:pPr>
        <w:pStyle w:val="ListParagraph"/>
        <w:spacing w:after="0" w:line="480" w:lineRule="auto"/>
        <w:ind w:left="0" w:firstLine="567"/>
        <w:jc w:val="both"/>
        <w:rPr>
          <w:szCs w:val="24"/>
          <w:lang w:val="en-ID"/>
        </w:rPr>
      </w:pPr>
      <w:r>
        <w:rPr>
          <w:szCs w:val="24"/>
          <w:lang w:val="en-ID"/>
        </w:rPr>
        <w:t>Berdasarkan table 4.4 menunjukkan tentang pengaruh terapi musik klasik terhadap  hemodinamik responden hal ini dapat dilihat pada penurunan rerata hemodinamik setelah dilakukan terapi musik klasik pada MAP terjadi penurunan rerata sebesar 4,5 mmHg, pada HR terjadi penurunan rerata sebesar 4,9 x/mnt, sedangkan pada RR terjadi penurunan sebesar 4,2 x/mnt</w:t>
      </w:r>
    </w:p>
    <w:p w14:paraId="04C98EC0" w14:textId="77777777" w:rsidR="00A00D50" w:rsidRDefault="00A00D50" w:rsidP="00555A4D">
      <w:pPr>
        <w:pStyle w:val="ListParagraph"/>
        <w:spacing w:after="0" w:line="480" w:lineRule="auto"/>
        <w:ind w:left="0" w:firstLine="567"/>
        <w:jc w:val="both"/>
        <w:rPr>
          <w:szCs w:val="24"/>
        </w:rPr>
      </w:pPr>
      <w:r w:rsidRPr="00321A7C">
        <w:rPr>
          <w:szCs w:val="24"/>
          <w:lang w:val="en-ID"/>
        </w:rPr>
        <w:t>Pada</w:t>
      </w:r>
      <w:r>
        <w:rPr>
          <w:szCs w:val="24"/>
        </w:rPr>
        <w:t xml:space="preserve"> hasil uji </w:t>
      </w:r>
      <w:r>
        <w:rPr>
          <w:i/>
          <w:szCs w:val="24"/>
        </w:rPr>
        <w:t xml:space="preserve">Paired Sample test </w:t>
      </w:r>
      <w:r>
        <w:rPr>
          <w:szCs w:val="24"/>
        </w:rPr>
        <w:t xml:space="preserve">pada MAP diperoleh nilai </w:t>
      </w:r>
      <w:r w:rsidRPr="005F3B8B">
        <w:rPr>
          <w:i/>
          <w:szCs w:val="24"/>
        </w:rPr>
        <w:t>p-</w:t>
      </w:r>
      <w:r>
        <w:rPr>
          <w:i/>
          <w:szCs w:val="24"/>
        </w:rPr>
        <w:t>value</w:t>
      </w:r>
      <w:r>
        <w:rPr>
          <w:szCs w:val="24"/>
        </w:rPr>
        <w:t xml:space="preserve"> 0,044 karena </w:t>
      </w:r>
      <w:r>
        <w:rPr>
          <w:i/>
          <w:szCs w:val="24"/>
        </w:rPr>
        <w:t xml:space="preserve">p-value </w:t>
      </w:r>
      <w:r>
        <w:rPr>
          <w:szCs w:val="24"/>
        </w:rPr>
        <w:t>&lt; 0,05 maka dapat disimpulkan bahwa  ada pengaruh terapi musik klasik terhadap MAP pada responden di RS Katolik Budi Rahayu Blitar.</w:t>
      </w:r>
    </w:p>
    <w:p w14:paraId="43760CE7" w14:textId="77777777" w:rsidR="00A00D50" w:rsidRDefault="00A00D50" w:rsidP="00555A4D">
      <w:pPr>
        <w:pStyle w:val="ListParagraph"/>
        <w:spacing w:after="0" w:line="480" w:lineRule="auto"/>
        <w:ind w:left="0" w:firstLine="567"/>
        <w:jc w:val="both"/>
        <w:rPr>
          <w:szCs w:val="24"/>
        </w:rPr>
      </w:pPr>
      <w:r>
        <w:rPr>
          <w:szCs w:val="24"/>
        </w:rPr>
        <w:lastRenderedPageBreak/>
        <w:t xml:space="preserve">Hasil penelitian ini sejalan dengan (Rihiantoro, 2008) yang dalam penelitiannya membuktikan bahwa adanya perbedaan rerata MAP sebelum dan sesudah dilakukan terapi musik. (Kumar, </w:t>
      </w:r>
      <w:r w:rsidRPr="00072D66">
        <w:rPr>
          <w:szCs w:val="24"/>
        </w:rPr>
        <w:t>2013</w:t>
      </w:r>
      <w:r>
        <w:rPr>
          <w:szCs w:val="24"/>
        </w:rPr>
        <w:t>) menyatakan</w:t>
      </w:r>
      <w:r w:rsidRPr="00072D66">
        <w:rPr>
          <w:szCs w:val="24"/>
        </w:rPr>
        <w:t xml:space="preserve"> Cedera otak menyebabkan terjadinya peningkatan rangsangan simpatis sehingga menurunkan tekanan vaskuler sistemik dan tekanan darah.</w:t>
      </w:r>
    </w:p>
    <w:p w14:paraId="22D9D9C1" w14:textId="77777777" w:rsidR="00A00D50" w:rsidRDefault="00A00D50" w:rsidP="00555A4D">
      <w:pPr>
        <w:pStyle w:val="ListParagraph"/>
        <w:spacing w:after="0" w:line="480" w:lineRule="auto"/>
        <w:ind w:left="0" w:firstLine="567"/>
        <w:jc w:val="both"/>
        <w:rPr>
          <w:szCs w:val="24"/>
        </w:rPr>
      </w:pPr>
      <w:r w:rsidRPr="00103931">
        <w:rPr>
          <w:szCs w:val="24"/>
          <w:lang w:val="en-ID"/>
        </w:rPr>
        <w:t>Peneliti berasumsi perubahan tekanan darah sangat dipengaruhi</w:t>
      </w:r>
      <w:r>
        <w:rPr>
          <w:szCs w:val="24"/>
        </w:rPr>
        <w:t xml:space="preserve"> adanya stimulus, stimulus tersebut dapat berasal dari dalam diri sebagai manifestasi perubahan fisiologi tubuh akibat penyakit yang dideritanya. Selain  itu, stimulus dapat juga berasal dari luar individu. Kegiatan stimulus dapat berupa rangsangan pada sensori penglihatan, pendengaran, penciuman, perasa, perabaan dan kinesthesia. Diantara beberapa stimulus sensoris tersebut, stimulus terhadap pendengaran dengan memperdengarkan terapi musik. Sesorang yang mendengarkan musik yang sesuai diantaranya musik klasik maka tekanan darah akan menurun dan stabil, gelombang otak melambat dan otot-otot menjadi rileks.</w:t>
      </w:r>
    </w:p>
    <w:p w14:paraId="1A8380CE" w14:textId="77777777" w:rsidR="00A00D50" w:rsidRDefault="00A00D50" w:rsidP="00555A4D">
      <w:pPr>
        <w:pStyle w:val="ListParagraph"/>
        <w:spacing w:after="0" w:line="480" w:lineRule="auto"/>
        <w:ind w:left="0" w:firstLine="567"/>
        <w:jc w:val="both"/>
        <w:rPr>
          <w:szCs w:val="24"/>
        </w:rPr>
      </w:pPr>
      <w:r>
        <w:rPr>
          <w:szCs w:val="24"/>
        </w:rPr>
        <w:t xml:space="preserve">Pada hasil uji </w:t>
      </w:r>
      <w:r>
        <w:rPr>
          <w:i/>
          <w:szCs w:val="24"/>
        </w:rPr>
        <w:t xml:space="preserve">Paired Sample test </w:t>
      </w:r>
      <w:r>
        <w:rPr>
          <w:szCs w:val="24"/>
        </w:rPr>
        <w:t xml:space="preserve">pada HR diperoleh nilai </w:t>
      </w:r>
      <w:r w:rsidRPr="005F3B8B">
        <w:rPr>
          <w:i/>
          <w:szCs w:val="24"/>
        </w:rPr>
        <w:t>p-</w:t>
      </w:r>
      <w:r>
        <w:rPr>
          <w:i/>
          <w:szCs w:val="24"/>
        </w:rPr>
        <w:t>value</w:t>
      </w:r>
      <w:r>
        <w:rPr>
          <w:szCs w:val="24"/>
        </w:rPr>
        <w:t xml:space="preserve"> 0,101 karena </w:t>
      </w:r>
      <w:r>
        <w:rPr>
          <w:i/>
          <w:szCs w:val="24"/>
        </w:rPr>
        <w:t xml:space="preserve">p-value </w:t>
      </w:r>
      <w:r>
        <w:rPr>
          <w:szCs w:val="24"/>
        </w:rPr>
        <w:t>&gt; 0,05 maka dapat disimpulkan  tidak ada pengaruh terapi musik klasik terhadap HR pada responden di RS Katolik Budi Rahayu Blitar.</w:t>
      </w:r>
    </w:p>
    <w:p w14:paraId="41F12173" w14:textId="77777777" w:rsidR="00A00D50" w:rsidRPr="00072D66" w:rsidRDefault="00A00D50" w:rsidP="00555A4D">
      <w:pPr>
        <w:pStyle w:val="ListParagraph"/>
        <w:spacing w:after="0" w:line="480" w:lineRule="auto"/>
        <w:ind w:left="0" w:firstLine="567"/>
        <w:jc w:val="both"/>
        <w:rPr>
          <w:szCs w:val="24"/>
        </w:rPr>
      </w:pPr>
      <w:r>
        <w:rPr>
          <w:szCs w:val="24"/>
          <w:lang w:val="en-ID"/>
        </w:rPr>
        <w:t>Menurut (Irawaty, 2013) bahwa musik klasik</w:t>
      </w:r>
      <w:r w:rsidRPr="00075045">
        <w:rPr>
          <w:szCs w:val="24"/>
          <w:lang w:val="en-ID"/>
        </w:rPr>
        <w:t xml:space="preserve"> yang mempunyai kategori frekuensi alfa dan theta 5000 – 80</w:t>
      </w:r>
      <w:r>
        <w:rPr>
          <w:szCs w:val="24"/>
          <w:lang w:val="en-ID"/>
        </w:rPr>
        <w:t>00 Hz,</w:t>
      </w:r>
      <w:r w:rsidRPr="00075045">
        <w:rPr>
          <w:szCs w:val="24"/>
          <w:lang w:val="en-ID"/>
        </w:rPr>
        <w:t xml:space="preserve"> </w:t>
      </w:r>
      <w:r>
        <w:rPr>
          <w:szCs w:val="24"/>
          <w:lang w:val="en-ID"/>
        </w:rPr>
        <w:t xml:space="preserve">dapat </w:t>
      </w:r>
      <w:r w:rsidRPr="00075045">
        <w:rPr>
          <w:szCs w:val="24"/>
          <w:lang w:val="en-ID"/>
        </w:rPr>
        <w:t>merangsang otak menghasilkan hormone serotonin dan endorphin yang menyebabkan tubuh menjadi rileks dan membuat detak jantung menjadi stabil.</w:t>
      </w:r>
    </w:p>
    <w:p w14:paraId="5A9CFE9C" w14:textId="77777777" w:rsidR="00A00D50" w:rsidRDefault="00A00D50" w:rsidP="00555A4D">
      <w:pPr>
        <w:pStyle w:val="ListParagraph"/>
        <w:spacing w:after="0" w:line="480" w:lineRule="auto"/>
        <w:ind w:left="0" w:firstLine="567"/>
        <w:jc w:val="both"/>
        <w:rPr>
          <w:szCs w:val="24"/>
        </w:rPr>
      </w:pPr>
      <w:r>
        <w:rPr>
          <w:szCs w:val="24"/>
        </w:rPr>
        <w:t xml:space="preserve">Peneliti berasumsi pada banyak teori ketika seseorang mendengarkan musik yang sesuai maka denyut nadi dapat menurun dan stabil, tetapi pada hasil penelitian </w:t>
      </w:r>
      <w:r>
        <w:rPr>
          <w:szCs w:val="24"/>
        </w:rPr>
        <w:lastRenderedPageBreak/>
        <w:t>ini tidak ada pengaruh terapi musik klasik terhadap HR pada responden, meskipun pada rerata terjadi penurunan hal ini dikarenakan responden yang didapatkan mayoritas sudah memiliki kondisi HR yang stabil sehingga pada waktu dilakukan terapi musik klasik HR memang terjadi penurunan tetapi tetap dalam batas normal / stabil.</w:t>
      </w:r>
    </w:p>
    <w:p w14:paraId="53E08B99" w14:textId="77777777" w:rsidR="00A00D50" w:rsidRDefault="00A00D50" w:rsidP="00555A4D">
      <w:pPr>
        <w:pStyle w:val="ListParagraph"/>
        <w:spacing w:after="0" w:line="480" w:lineRule="auto"/>
        <w:ind w:left="0" w:firstLine="567"/>
        <w:jc w:val="both"/>
        <w:rPr>
          <w:szCs w:val="24"/>
        </w:rPr>
      </w:pPr>
      <w:r w:rsidRPr="00075045">
        <w:rPr>
          <w:szCs w:val="24"/>
          <w:lang w:val="en-ID"/>
        </w:rPr>
        <w:t xml:space="preserve"> </w:t>
      </w:r>
      <w:r>
        <w:rPr>
          <w:szCs w:val="24"/>
        </w:rPr>
        <w:t xml:space="preserve">Pada hasil uji </w:t>
      </w:r>
      <w:r>
        <w:rPr>
          <w:i/>
          <w:szCs w:val="24"/>
        </w:rPr>
        <w:t xml:space="preserve">Paired Sample test </w:t>
      </w:r>
      <w:r>
        <w:rPr>
          <w:szCs w:val="24"/>
        </w:rPr>
        <w:t xml:space="preserve">pada RR diperoleh nilai </w:t>
      </w:r>
      <w:r w:rsidRPr="005F3B8B">
        <w:rPr>
          <w:i/>
          <w:szCs w:val="24"/>
        </w:rPr>
        <w:t>p-</w:t>
      </w:r>
      <w:r>
        <w:rPr>
          <w:i/>
          <w:szCs w:val="24"/>
        </w:rPr>
        <w:t>value</w:t>
      </w:r>
      <w:r>
        <w:rPr>
          <w:szCs w:val="24"/>
        </w:rPr>
        <w:t xml:space="preserve"> 0,000 karena </w:t>
      </w:r>
      <w:r>
        <w:rPr>
          <w:i/>
          <w:szCs w:val="24"/>
        </w:rPr>
        <w:t xml:space="preserve">p-value </w:t>
      </w:r>
      <w:r>
        <w:rPr>
          <w:szCs w:val="24"/>
        </w:rPr>
        <w:t>&lt; 0,05 maka dapat disimpulkan bahwa  ada pengaruh terapi musik klasik terhadap RR pada responden di RS Katolik Budi Rahayu Blitar.</w:t>
      </w:r>
    </w:p>
    <w:p w14:paraId="6858601F" w14:textId="77777777" w:rsidR="00A00D50" w:rsidRPr="00072D66" w:rsidRDefault="00A00D50" w:rsidP="00555A4D">
      <w:pPr>
        <w:pStyle w:val="ListParagraph"/>
        <w:spacing w:after="0" w:line="480" w:lineRule="auto"/>
        <w:ind w:left="0" w:firstLine="567"/>
        <w:jc w:val="both"/>
        <w:rPr>
          <w:szCs w:val="24"/>
        </w:rPr>
      </w:pPr>
      <w:r>
        <w:rPr>
          <w:szCs w:val="24"/>
          <w:lang w:val="en-ID"/>
        </w:rPr>
        <w:t xml:space="preserve">Penelitian ini sejalan dengan penelitian </w:t>
      </w:r>
      <w:r>
        <w:rPr>
          <w:szCs w:val="24"/>
        </w:rPr>
        <w:t xml:space="preserve">(Rihiantoro, 2008) bahwa dalam penelitiannya membuktikan adanya perbedaan rerata RR sebelum dan sesudah dilakukan terapi musik. </w:t>
      </w:r>
      <w:r w:rsidRPr="00072D66">
        <w:rPr>
          <w:szCs w:val="24"/>
          <w:lang w:val="en-ID"/>
        </w:rPr>
        <w:t xml:space="preserve">Erniody (2012) dalam Lestari (2015) </w:t>
      </w:r>
      <w:r>
        <w:rPr>
          <w:szCs w:val="24"/>
          <w:lang w:val="en-ID"/>
        </w:rPr>
        <w:t>menyatakan p</w:t>
      </w:r>
      <w:r w:rsidRPr="00072D66">
        <w:rPr>
          <w:szCs w:val="24"/>
          <w:lang w:val="en-ID"/>
        </w:rPr>
        <w:t xml:space="preserve">ola dan frekwensi pernafasan dapat memberikan gambaran tentang keadaan intracranial. Jika frekuensi nafasnya cepat (&gt;28 kali permenit) dan tidak teratur, merupakan keadaan emergency yang harus segera dilaporkan kepada dokter. </w:t>
      </w:r>
    </w:p>
    <w:p w14:paraId="216C628D" w14:textId="77777777" w:rsidR="00A00D50" w:rsidRDefault="00A00D50" w:rsidP="00555A4D">
      <w:pPr>
        <w:pStyle w:val="ListParagraph"/>
        <w:spacing w:after="0" w:line="480" w:lineRule="auto"/>
        <w:ind w:left="0" w:firstLine="567"/>
        <w:jc w:val="both"/>
        <w:rPr>
          <w:szCs w:val="24"/>
          <w:lang w:val="en-ID"/>
        </w:rPr>
      </w:pPr>
      <w:r>
        <w:rPr>
          <w:szCs w:val="24"/>
          <w:lang w:val="en-ID"/>
        </w:rPr>
        <w:t xml:space="preserve">(Dayat, 2012) menyatakan manfaat terapi musik adalah </w:t>
      </w:r>
      <w:r w:rsidRPr="00510B15">
        <w:rPr>
          <w:szCs w:val="24"/>
        </w:rPr>
        <w:t>meningkatkan</w:t>
      </w:r>
      <w:r>
        <w:rPr>
          <w:szCs w:val="24"/>
          <w:lang w:val="en-ID"/>
        </w:rPr>
        <w:t xml:space="preserve"> intelegensia, refreshing, menenangkan, menyegarkan, motivasi, sebagai terapi pada pasien gangguan jiwa. Selain itu terapi musik juga berguna untuk mengurangi perasaan dan pikiran yang kurang menyenangkan serta menimbulkan rasa aman dan mengurangi rasa cemas juga m</w:t>
      </w:r>
      <w:r w:rsidRPr="00510B15">
        <w:rPr>
          <w:szCs w:val="24"/>
          <w:lang w:val="en-ID"/>
        </w:rPr>
        <w:t>empengaruhi denyut jantung, pernafasan dan tekanan darah</w:t>
      </w:r>
      <w:r>
        <w:rPr>
          <w:szCs w:val="24"/>
          <w:lang w:val="en-ID"/>
        </w:rPr>
        <w:t>.</w:t>
      </w:r>
    </w:p>
    <w:p w14:paraId="560D742B" w14:textId="77777777" w:rsidR="00A00D50" w:rsidRDefault="00A00D50" w:rsidP="00555A4D">
      <w:pPr>
        <w:pStyle w:val="ListParagraph"/>
        <w:spacing w:after="0" w:line="480" w:lineRule="auto"/>
        <w:ind w:left="0" w:firstLine="567"/>
        <w:jc w:val="both"/>
        <w:rPr>
          <w:szCs w:val="24"/>
        </w:rPr>
      </w:pPr>
      <w:r>
        <w:rPr>
          <w:szCs w:val="24"/>
        </w:rPr>
        <w:t xml:space="preserve">Kemper dan Danhauer (2005) dalam Rihiantoro (2008) menyatakan bahwa musik dapat mengurangi stress dan nyeri. Musik berpengaruh terhadap mekanisme </w:t>
      </w:r>
      <w:r>
        <w:rPr>
          <w:szCs w:val="24"/>
        </w:rPr>
        <w:lastRenderedPageBreak/>
        <w:t>kerja system saraf otonom dan hormonal. Sehingga secara tidak langsung berpengaruh terhadap kecemasan dan nyeri.</w:t>
      </w:r>
    </w:p>
    <w:p w14:paraId="602096E5" w14:textId="7006356B" w:rsidR="00D942F2" w:rsidRPr="00B071A0" w:rsidRDefault="00A00D50" w:rsidP="00271F9B">
      <w:pPr>
        <w:pStyle w:val="ListParagraph"/>
        <w:spacing w:after="0" w:line="480" w:lineRule="auto"/>
        <w:ind w:left="0" w:firstLine="567"/>
        <w:jc w:val="both"/>
        <w:rPr>
          <w:b/>
          <w:szCs w:val="24"/>
        </w:rPr>
      </w:pPr>
      <w:r>
        <w:rPr>
          <w:szCs w:val="24"/>
        </w:rPr>
        <w:t>Peneliti berasumsi responden yang dilakukan terapi dengan menggunakan musik klasik akan merasa lebih rileks dan tenang. Efek relaksasi yang didapatkan melalui terapi musik klasik tersebut dapat mengurangi nyeri dan akan berpengaruh terhadap stabilitas pada pernafasan.</w:t>
      </w:r>
      <w:bookmarkStart w:id="0" w:name="_GoBack"/>
      <w:bookmarkEnd w:id="0"/>
    </w:p>
    <w:sectPr w:rsidR="00D942F2" w:rsidRPr="00B071A0" w:rsidSect="00271F9B">
      <w:headerReference w:type="default" r:id="rId9"/>
      <w:pgSz w:w="12240" w:h="15840" w:code="1"/>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AFE98" w14:textId="77777777" w:rsidR="000E28C2" w:rsidRDefault="000E28C2">
      <w:pPr>
        <w:spacing w:after="0" w:line="240" w:lineRule="auto"/>
      </w:pPr>
      <w:r>
        <w:separator/>
      </w:r>
    </w:p>
  </w:endnote>
  <w:endnote w:type="continuationSeparator" w:id="0">
    <w:p w14:paraId="6F5BB9BC" w14:textId="77777777" w:rsidR="000E28C2" w:rsidRDefault="000E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7D6DA" w14:textId="77777777" w:rsidR="000E28C2" w:rsidRDefault="000E28C2">
      <w:pPr>
        <w:spacing w:after="0" w:line="240" w:lineRule="auto"/>
      </w:pPr>
      <w:r>
        <w:separator/>
      </w:r>
    </w:p>
  </w:footnote>
  <w:footnote w:type="continuationSeparator" w:id="0">
    <w:p w14:paraId="3F5A7BCA" w14:textId="77777777" w:rsidR="000E28C2" w:rsidRDefault="000E2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99172"/>
      <w:docPartObj>
        <w:docPartGallery w:val="Page Numbers (Top of Page)"/>
        <w:docPartUnique/>
      </w:docPartObj>
    </w:sdtPr>
    <w:sdtEndPr>
      <w:rPr>
        <w:noProof/>
      </w:rPr>
    </w:sdtEndPr>
    <w:sdtContent>
      <w:p w14:paraId="376D491A" w14:textId="14159A68" w:rsidR="00F10569" w:rsidRDefault="00F10569">
        <w:pPr>
          <w:pStyle w:val="Header"/>
          <w:jc w:val="right"/>
        </w:pPr>
        <w:r>
          <w:fldChar w:fldCharType="begin"/>
        </w:r>
        <w:r>
          <w:instrText xml:space="preserve"> PAGE   \* MERGEFORMAT </w:instrText>
        </w:r>
        <w:r>
          <w:fldChar w:fldCharType="separate"/>
        </w:r>
        <w:r w:rsidR="00271F9B">
          <w:rPr>
            <w:noProof/>
          </w:rPr>
          <w:t>9</w:t>
        </w:r>
        <w:r>
          <w:rPr>
            <w:noProof/>
          </w:rPr>
          <w:fldChar w:fldCharType="end"/>
        </w:r>
      </w:p>
    </w:sdtContent>
  </w:sdt>
  <w:p w14:paraId="4A375978" w14:textId="77777777" w:rsidR="00F10569" w:rsidRDefault="00F10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A3F"/>
    <w:multiLevelType w:val="hybridMultilevel"/>
    <w:tmpl w:val="EF56424A"/>
    <w:lvl w:ilvl="0" w:tplc="DC9E31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534864"/>
    <w:multiLevelType w:val="hybridMultilevel"/>
    <w:tmpl w:val="0742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6C67"/>
    <w:multiLevelType w:val="hybridMultilevel"/>
    <w:tmpl w:val="71646ED4"/>
    <w:lvl w:ilvl="0" w:tplc="C7045C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49906C5"/>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2974B8"/>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27BD1"/>
    <w:multiLevelType w:val="hybridMultilevel"/>
    <w:tmpl w:val="D2327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9874C7"/>
    <w:multiLevelType w:val="hybridMultilevel"/>
    <w:tmpl w:val="75B4148A"/>
    <w:lvl w:ilvl="0" w:tplc="6E4251E6">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1302D"/>
    <w:multiLevelType w:val="multilevel"/>
    <w:tmpl w:val="940C030C"/>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664A4D"/>
    <w:multiLevelType w:val="hybridMultilevel"/>
    <w:tmpl w:val="0C1621CE"/>
    <w:lvl w:ilvl="0" w:tplc="621C60D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446C25"/>
    <w:multiLevelType w:val="hybridMultilevel"/>
    <w:tmpl w:val="5E2ACEDE"/>
    <w:lvl w:ilvl="0" w:tplc="981292A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129D43A3"/>
    <w:multiLevelType w:val="multilevel"/>
    <w:tmpl w:val="2DFC6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E91D22"/>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085DEC"/>
    <w:multiLevelType w:val="hybridMultilevel"/>
    <w:tmpl w:val="CB94706C"/>
    <w:lvl w:ilvl="0" w:tplc="4336D4B0">
      <w:start w:val="1"/>
      <w:numFmt w:val="lowerLetter"/>
      <w:lvlText w:val="%1."/>
      <w:lvlJc w:val="left"/>
      <w:pPr>
        <w:ind w:left="1494" w:hanging="360"/>
      </w:pPr>
      <w:rPr>
        <w:rFonts w:ascii="Times New Roman" w:eastAsiaTheme="minorHAnsi" w:hAnsi="Times New Roman" w:cs="Times New Roman"/>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246C6CE4"/>
    <w:multiLevelType w:val="hybridMultilevel"/>
    <w:tmpl w:val="A2B2005E"/>
    <w:lvl w:ilvl="0" w:tplc="56AA080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B3D9F"/>
    <w:multiLevelType w:val="multilevel"/>
    <w:tmpl w:val="7D60578E"/>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F745ED"/>
    <w:multiLevelType w:val="hybridMultilevel"/>
    <w:tmpl w:val="B930D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7274F"/>
    <w:multiLevelType w:val="hybridMultilevel"/>
    <w:tmpl w:val="2A1A75CA"/>
    <w:lvl w:ilvl="0" w:tplc="63AACF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E5E129A"/>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5F26FA"/>
    <w:multiLevelType w:val="multilevel"/>
    <w:tmpl w:val="B83EA6FE"/>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182909"/>
    <w:multiLevelType w:val="hybridMultilevel"/>
    <w:tmpl w:val="5FB650D6"/>
    <w:lvl w:ilvl="0" w:tplc="A8CAC7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7CD0490"/>
    <w:multiLevelType w:val="hybridMultilevel"/>
    <w:tmpl w:val="8E48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03A52"/>
    <w:multiLevelType w:val="hybridMultilevel"/>
    <w:tmpl w:val="63145ED2"/>
    <w:lvl w:ilvl="0" w:tplc="62C0C23E">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0282E"/>
    <w:multiLevelType w:val="hybridMultilevel"/>
    <w:tmpl w:val="3EBAC984"/>
    <w:lvl w:ilvl="0" w:tplc="4866C3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47B6A"/>
    <w:multiLevelType w:val="multilevel"/>
    <w:tmpl w:val="3006BD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24658F"/>
    <w:multiLevelType w:val="multilevel"/>
    <w:tmpl w:val="F20C676E"/>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13848BB"/>
    <w:multiLevelType w:val="hybridMultilevel"/>
    <w:tmpl w:val="D4683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7C1349"/>
    <w:multiLevelType w:val="hybridMultilevel"/>
    <w:tmpl w:val="4C76CA50"/>
    <w:lvl w:ilvl="0" w:tplc="EE303AD6">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4D43E1B"/>
    <w:multiLevelType w:val="hybridMultilevel"/>
    <w:tmpl w:val="21867264"/>
    <w:lvl w:ilvl="0" w:tplc="D322597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6B2EB7"/>
    <w:multiLevelType w:val="multilevel"/>
    <w:tmpl w:val="A57646F0"/>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47A95623"/>
    <w:multiLevelType w:val="hybridMultilevel"/>
    <w:tmpl w:val="EB2695AE"/>
    <w:lvl w:ilvl="0" w:tplc="B3847D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AD05803"/>
    <w:multiLevelType w:val="hybridMultilevel"/>
    <w:tmpl w:val="88663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34367"/>
    <w:multiLevelType w:val="multilevel"/>
    <w:tmpl w:val="DC508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171E8"/>
    <w:multiLevelType w:val="multilevel"/>
    <w:tmpl w:val="4CD4D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C929BC"/>
    <w:multiLevelType w:val="hybridMultilevel"/>
    <w:tmpl w:val="608C5CDC"/>
    <w:lvl w:ilvl="0" w:tplc="E266FE0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C3EBF"/>
    <w:multiLevelType w:val="multilevel"/>
    <w:tmpl w:val="913AC5B6"/>
    <w:lvl w:ilvl="0">
      <w:start w:val="1"/>
      <w:numFmt w:val="decimal"/>
      <w:lvlText w:val="%1."/>
      <w:lvlJc w:val="left"/>
      <w:pPr>
        <w:ind w:left="786" w:hanging="360"/>
      </w:pPr>
      <w:rPr>
        <w:rFonts w:hint="default"/>
      </w:rPr>
    </w:lvl>
    <w:lvl w:ilvl="1">
      <w:start w:val="2"/>
      <w:numFmt w:val="decimal"/>
      <w:isLgl/>
      <w:lvlText w:val="%1.%2"/>
      <w:lvlJc w:val="left"/>
      <w:pPr>
        <w:ind w:left="906"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5A2633AF"/>
    <w:multiLevelType w:val="multilevel"/>
    <w:tmpl w:val="778E02B4"/>
    <w:lvl w:ilvl="0">
      <w:start w:val="1"/>
      <w:numFmt w:val="decimal"/>
      <w:lvlText w:val="%1."/>
      <w:lvlJc w:val="left"/>
      <w:pPr>
        <w:ind w:left="1353" w:hanging="360"/>
      </w:pPr>
      <w:rPr>
        <w:rFonts w:hint="default"/>
      </w:rPr>
    </w:lvl>
    <w:lvl w:ilvl="1">
      <w:start w:val="6"/>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6">
    <w:nsid w:val="5C045DC0"/>
    <w:multiLevelType w:val="hybridMultilevel"/>
    <w:tmpl w:val="BCE4F8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5C572EBD"/>
    <w:multiLevelType w:val="multilevel"/>
    <w:tmpl w:val="160C2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373648"/>
    <w:multiLevelType w:val="multilevel"/>
    <w:tmpl w:val="B906981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heme="minorHAns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3795FE9"/>
    <w:multiLevelType w:val="hybridMultilevel"/>
    <w:tmpl w:val="84564BE0"/>
    <w:lvl w:ilvl="0" w:tplc="4E28CE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5483BA5"/>
    <w:multiLevelType w:val="multilevel"/>
    <w:tmpl w:val="BFB2A3C4"/>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D729C2"/>
    <w:multiLevelType w:val="hybridMultilevel"/>
    <w:tmpl w:val="6A7ECE1A"/>
    <w:lvl w:ilvl="0" w:tplc="0DBAFC22">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6565F"/>
    <w:multiLevelType w:val="hybridMultilevel"/>
    <w:tmpl w:val="4872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44C95"/>
    <w:multiLevelType w:val="hybridMultilevel"/>
    <w:tmpl w:val="7DA0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81247"/>
    <w:multiLevelType w:val="hybridMultilevel"/>
    <w:tmpl w:val="B6D47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CE33B0"/>
    <w:multiLevelType w:val="hybridMultilevel"/>
    <w:tmpl w:val="26DC3A10"/>
    <w:lvl w:ilvl="0" w:tplc="98E072D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A044445"/>
    <w:multiLevelType w:val="multilevel"/>
    <w:tmpl w:val="7A546402"/>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7BB1052A"/>
    <w:multiLevelType w:val="hybridMultilevel"/>
    <w:tmpl w:val="78A6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C7668"/>
    <w:multiLevelType w:val="hybridMultilevel"/>
    <w:tmpl w:val="9BB29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36"/>
  </w:num>
  <w:num w:numId="5">
    <w:abstractNumId w:val="31"/>
  </w:num>
  <w:num w:numId="6">
    <w:abstractNumId w:val="14"/>
  </w:num>
  <w:num w:numId="7">
    <w:abstractNumId w:val="4"/>
  </w:num>
  <w:num w:numId="8">
    <w:abstractNumId w:val="13"/>
  </w:num>
  <w:num w:numId="9">
    <w:abstractNumId w:val="40"/>
  </w:num>
  <w:num w:numId="10">
    <w:abstractNumId w:val="11"/>
  </w:num>
  <w:num w:numId="11">
    <w:abstractNumId w:val="7"/>
  </w:num>
  <w:num w:numId="12">
    <w:abstractNumId w:val="8"/>
  </w:num>
  <w:num w:numId="13">
    <w:abstractNumId w:val="27"/>
  </w:num>
  <w:num w:numId="14">
    <w:abstractNumId w:val="37"/>
  </w:num>
  <w:num w:numId="15">
    <w:abstractNumId w:val="20"/>
  </w:num>
  <w:num w:numId="16">
    <w:abstractNumId w:val="42"/>
  </w:num>
  <w:num w:numId="17">
    <w:abstractNumId w:val="24"/>
  </w:num>
  <w:num w:numId="18">
    <w:abstractNumId w:val="12"/>
  </w:num>
  <w:num w:numId="19">
    <w:abstractNumId w:val="43"/>
  </w:num>
  <w:num w:numId="20">
    <w:abstractNumId w:val="28"/>
  </w:num>
  <w:num w:numId="21">
    <w:abstractNumId w:val="34"/>
  </w:num>
  <w:num w:numId="22">
    <w:abstractNumId w:val="45"/>
  </w:num>
  <w:num w:numId="23">
    <w:abstractNumId w:val="46"/>
  </w:num>
  <w:num w:numId="24">
    <w:abstractNumId w:val="39"/>
  </w:num>
  <w:num w:numId="25">
    <w:abstractNumId w:val="35"/>
  </w:num>
  <w:num w:numId="26">
    <w:abstractNumId w:val="9"/>
  </w:num>
  <w:num w:numId="27">
    <w:abstractNumId w:val="38"/>
  </w:num>
  <w:num w:numId="28">
    <w:abstractNumId w:val="32"/>
  </w:num>
  <w:num w:numId="29">
    <w:abstractNumId w:val="48"/>
  </w:num>
  <w:num w:numId="30">
    <w:abstractNumId w:val="30"/>
  </w:num>
  <w:num w:numId="31">
    <w:abstractNumId w:val="33"/>
  </w:num>
  <w:num w:numId="32">
    <w:abstractNumId w:val="22"/>
  </w:num>
  <w:num w:numId="33">
    <w:abstractNumId w:val="1"/>
  </w:num>
  <w:num w:numId="34">
    <w:abstractNumId w:val="0"/>
  </w:num>
  <w:num w:numId="35">
    <w:abstractNumId w:val="15"/>
  </w:num>
  <w:num w:numId="36">
    <w:abstractNumId w:val="26"/>
  </w:num>
  <w:num w:numId="37">
    <w:abstractNumId w:val="47"/>
  </w:num>
  <w:num w:numId="38">
    <w:abstractNumId w:val="16"/>
  </w:num>
  <w:num w:numId="39">
    <w:abstractNumId w:val="3"/>
  </w:num>
  <w:num w:numId="40">
    <w:abstractNumId w:val="6"/>
  </w:num>
  <w:num w:numId="41">
    <w:abstractNumId w:val="41"/>
  </w:num>
  <w:num w:numId="42">
    <w:abstractNumId w:val="21"/>
  </w:num>
  <w:num w:numId="43">
    <w:abstractNumId w:val="19"/>
  </w:num>
  <w:num w:numId="44">
    <w:abstractNumId w:val="44"/>
  </w:num>
  <w:num w:numId="45">
    <w:abstractNumId w:val="2"/>
  </w:num>
  <w:num w:numId="46">
    <w:abstractNumId w:val="29"/>
  </w:num>
  <w:num w:numId="47">
    <w:abstractNumId w:val="25"/>
  </w:num>
  <w:num w:numId="48">
    <w:abstractNumId w:val="1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822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E3"/>
    <w:rsid w:val="00025AD7"/>
    <w:rsid w:val="000511AD"/>
    <w:rsid w:val="00083670"/>
    <w:rsid w:val="000B00B8"/>
    <w:rsid w:val="000C7325"/>
    <w:rsid w:val="000E28C2"/>
    <w:rsid w:val="0013471F"/>
    <w:rsid w:val="001660D5"/>
    <w:rsid w:val="001D1622"/>
    <w:rsid w:val="002142AD"/>
    <w:rsid w:val="002167FE"/>
    <w:rsid w:val="00217A24"/>
    <w:rsid w:val="002230C4"/>
    <w:rsid w:val="00271F9B"/>
    <w:rsid w:val="002A5461"/>
    <w:rsid w:val="002A6161"/>
    <w:rsid w:val="002B5E0F"/>
    <w:rsid w:val="002E3457"/>
    <w:rsid w:val="00300B3B"/>
    <w:rsid w:val="003078CA"/>
    <w:rsid w:val="0034669E"/>
    <w:rsid w:val="00360B5B"/>
    <w:rsid w:val="00366617"/>
    <w:rsid w:val="0037365A"/>
    <w:rsid w:val="00392657"/>
    <w:rsid w:val="00393332"/>
    <w:rsid w:val="003C3118"/>
    <w:rsid w:val="003C598D"/>
    <w:rsid w:val="004003A3"/>
    <w:rsid w:val="004126EE"/>
    <w:rsid w:val="00414031"/>
    <w:rsid w:val="00451C91"/>
    <w:rsid w:val="00481616"/>
    <w:rsid w:val="00492D7B"/>
    <w:rsid w:val="004E76AA"/>
    <w:rsid w:val="00506FDF"/>
    <w:rsid w:val="00517868"/>
    <w:rsid w:val="00555A4D"/>
    <w:rsid w:val="00556E5D"/>
    <w:rsid w:val="00583D85"/>
    <w:rsid w:val="005C7CE3"/>
    <w:rsid w:val="0061399A"/>
    <w:rsid w:val="00617249"/>
    <w:rsid w:val="006476CC"/>
    <w:rsid w:val="006535C7"/>
    <w:rsid w:val="006F2E02"/>
    <w:rsid w:val="0071013F"/>
    <w:rsid w:val="00712FA1"/>
    <w:rsid w:val="00715603"/>
    <w:rsid w:val="00725BF9"/>
    <w:rsid w:val="00744D8B"/>
    <w:rsid w:val="00780FF4"/>
    <w:rsid w:val="00791CDA"/>
    <w:rsid w:val="007975F0"/>
    <w:rsid w:val="007D33D9"/>
    <w:rsid w:val="00805EF1"/>
    <w:rsid w:val="008362E1"/>
    <w:rsid w:val="008730EF"/>
    <w:rsid w:val="008C4EF4"/>
    <w:rsid w:val="008E3A46"/>
    <w:rsid w:val="00913419"/>
    <w:rsid w:val="009529C5"/>
    <w:rsid w:val="0095531D"/>
    <w:rsid w:val="00957CF0"/>
    <w:rsid w:val="00980735"/>
    <w:rsid w:val="009959EA"/>
    <w:rsid w:val="009A7ADF"/>
    <w:rsid w:val="009C1A7A"/>
    <w:rsid w:val="009C3D46"/>
    <w:rsid w:val="009C6823"/>
    <w:rsid w:val="009D57B2"/>
    <w:rsid w:val="00A00D50"/>
    <w:rsid w:val="00A07829"/>
    <w:rsid w:val="00A42FD3"/>
    <w:rsid w:val="00A50596"/>
    <w:rsid w:val="00A651B3"/>
    <w:rsid w:val="00A660A3"/>
    <w:rsid w:val="00A73316"/>
    <w:rsid w:val="00AB0CCF"/>
    <w:rsid w:val="00AC4D7F"/>
    <w:rsid w:val="00B071A0"/>
    <w:rsid w:val="00B10A57"/>
    <w:rsid w:val="00B31BAF"/>
    <w:rsid w:val="00B44523"/>
    <w:rsid w:val="00BB4CB7"/>
    <w:rsid w:val="00BC0074"/>
    <w:rsid w:val="00BC6DDC"/>
    <w:rsid w:val="00C05625"/>
    <w:rsid w:val="00C20DD3"/>
    <w:rsid w:val="00C60D2C"/>
    <w:rsid w:val="00C63AA7"/>
    <w:rsid w:val="00CB7F94"/>
    <w:rsid w:val="00CE45C6"/>
    <w:rsid w:val="00CF1EE3"/>
    <w:rsid w:val="00D16C6D"/>
    <w:rsid w:val="00D939C5"/>
    <w:rsid w:val="00D942F2"/>
    <w:rsid w:val="00DD15E2"/>
    <w:rsid w:val="00E20C0E"/>
    <w:rsid w:val="00E21088"/>
    <w:rsid w:val="00E42D7F"/>
    <w:rsid w:val="00E63B13"/>
    <w:rsid w:val="00E8069F"/>
    <w:rsid w:val="00E92D2E"/>
    <w:rsid w:val="00EC7C37"/>
    <w:rsid w:val="00F06820"/>
    <w:rsid w:val="00F10569"/>
    <w:rsid w:val="00F26B2B"/>
    <w:rsid w:val="00F63964"/>
    <w:rsid w:val="00F75CAD"/>
    <w:rsid w:val="00FB7C23"/>
    <w:rsid w:val="00FC3D19"/>
    <w:rsid w:val="00FC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CA28-71C7-4EEB-A7DA-DFA25FB0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music.joee22@gmail.com</cp:lastModifiedBy>
  <cp:revision>4</cp:revision>
  <cp:lastPrinted>2021-02-14T21:23:00Z</cp:lastPrinted>
  <dcterms:created xsi:type="dcterms:W3CDTF">2021-02-14T21:29:00Z</dcterms:created>
  <dcterms:modified xsi:type="dcterms:W3CDTF">2021-03-06T13:38:00Z</dcterms:modified>
</cp:coreProperties>
</file>