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87" w:rsidRPr="007C2690" w:rsidRDefault="00822D6A" w:rsidP="007C2690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43714509"/>
      <w:bookmarkStart w:id="1" w:name="_Toc43714842"/>
      <w:bookmarkStart w:id="2" w:name="_Toc43715616"/>
      <w:bookmarkStart w:id="3" w:name="_Toc43715748"/>
      <w:bookmarkStart w:id="4" w:name="_Toc43715880"/>
      <w:r w:rsidRPr="007C2690">
        <w:rPr>
          <w:rFonts w:ascii="Times New Roman" w:hAnsi="Times New Roman" w:cs="Times New Roman"/>
          <w:b/>
          <w:color w:val="auto"/>
          <w:sz w:val="24"/>
        </w:rPr>
        <w:t>BAB 5</w:t>
      </w:r>
      <w:bookmarkEnd w:id="0"/>
      <w:bookmarkEnd w:id="1"/>
      <w:bookmarkEnd w:id="2"/>
      <w:bookmarkEnd w:id="3"/>
      <w:bookmarkEnd w:id="4"/>
    </w:p>
    <w:p w:rsidR="00232487" w:rsidRDefault="00822D6A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3714510"/>
      <w:bookmarkStart w:id="6" w:name="_Toc43714843"/>
      <w:bookmarkStart w:id="7" w:name="_Toc43715617"/>
      <w:bookmarkStart w:id="8" w:name="_Toc43715749"/>
      <w:bookmarkStart w:id="9" w:name="_Toc43715881"/>
      <w:bookmarkStart w:id="10" w:name="_Toc43716133"/>
      <w:bookmarkStart w:id="11" w:name="_Toc43718056"/>
      <w:bookmarkStart w:id="12" w:name="_Toc47080896"/>
      <w:r>
        <w:rPr>
          <w:rFonts w:ascii="Times New Roman" w:hAnsi="Times New Roman" w:cs="Times New Roman"/>
          <w:b/>
          <w:color w:val="auto"/>
          <w:sz w:val="24"/>
          <w:szCs w:val="24"/>
        </w:rPr>
        <w:t>SIMPULAN DAN SARAN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32487" w:rsidRDefault="00822D6A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43714511"/>
      <w:bookmarkStart w:id="14" w:name="_Toc43714844"/>
      <w:bookmarkStart w:id="15" w:name="_Toc43715618"/>
      <w:bookmarkStart w:id="16" w:name="_Toc43715750"/>
      <w:bookmarkStart w:id="17" w:name="_Toc43715882"/>
      <w:bookmarkStart w:id="18" w:name="_Toc47080897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Simpulan</w:t>
      </w:r>
      <w:bookmarkEnd w:id="13"/>
      <w:bookmarkEnd w:id="14"/>
      <w:bookmarkEnd w:id="15"/>
      <w:bookmarkEnd w:id="16"/>
      <w:bookmarkEnd w:id="17"/>
      <w:bookmarkEnd w:id="18"/>
      <w:proofErr w:type="spellEnd"/>
    </w:p>
    <w:p w:rsidR="00232487" w:rsidRDefault="00822D6A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norvegicus</w:t>
      </w:r>
      <w:proofErr w:type="spellEnd"/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Yakon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100 mg/</w:t>
      </w:r>
      <w:proofErr w:type="spellStart"/>
      <w:r>
        <w:rPr>
          <w:rFonts w:ascii="Times New Roman" w:hAnsi="Times New Roman"/>
          <w:sz w:val="24"/>
          <w:szCs w:val="24"/>
        </w:rPr>
        <w:t>kgBB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200mg/</w:t>
      </w:r>
      <w:proofErr w:type="spellStart"/>
      <w:r>
        <w:rPr>
          <w:rFonts w:ascii="Times New Roman" w:hAnsi="Times New Roman"/>
          <w:sz w:val="24"/>
          <w:szCs w:val="24"/>
        </w:rPr>
        <w:t>kgBB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1x/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3 kali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232487" w:rsidRDefault="00822D6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 mg/dl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 mg/dl.</w:t>
      </w:r>
    </w:p>
    <w:p w:rsidR="00232487" w:rsidRDefault="00822D6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Ada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32487" w:rsidRDefault="00822D6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32487" w:rsidRDefault="00822D6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232487" w:rsidRDefault="00822D6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32487" w:rsidRDefault="00822D6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487" w:rsidRDefault="00822D6A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  <w:bookmarkStart w:id="19" w:name="_Toc47080898"/>
      <w:r>
        <w:rPr>
          <w:rFonts w:ascii="Times New Roman" w:hAnsi="Times New Roman" w:cs="Times New Roman"/>
          <w:b/>
          <w:color w:val="auto"/>
          <w:sz w:val="24"/>
        </w:rPr>
        <w:t>5.2 Saran</w:t>
      </w:r>
      <w:bookmarkEnd w:id="19"/>
    </w:p>
    <w:p w:rsidR="00232487" w:rsidRDefault="00822D6A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Yakon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diimplementasikan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herbal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menurunkan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Yakon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2x/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norvegicus</w:t>
      </w:r>
      <w:proofErr w:type="spellEnd"/>
      <w:r>
        <w:rPr>
          <w:rFonts w:ascii="Times New Roman" w:hAnsi="Times New Roman"/>
          <w:sz w:val="24"/>
          <w:szCs w:val="24"/>
        </w:rPr>
        <w:t xml:space="preserve">)  model DM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</w:p>
    <w:p w:rsidR="00232487" w:rsidRDefault="0023248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2487" w:rsidRDefault="0023248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2487" w:rsidRDefault="0023248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2487" w:rsidRDefault="0023248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2487" w:rsidRDefault="0023248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2487" w:rsidRDefault="00232487">
      <w:pPr>
        <w:rPr>
          <w:rFonts w:ascii="Times New Roman" w:hAnsi="Times New Roman"/>
          <w:sz w:val="24"/>
          <w:szCs w:val="24"/>
          <w:lang w:val="id-ID"/>
        </w:rPr>
      </w:pPr>
    </w:p>
    <w:p w:rsidR="00321844" w:rsidRPr="00321844" w:rsidRDefault="00321844">
      <w:pPr>
        <w:rPr>
          <w:lang w:val="id-ID"/>
        </w:rPr>
      </w:pPr>
    </w:p>
    <w:p w:rsidR="00832A63" w:rsidRDefault="00832A63">
      <w:pPr>
        <w:rPr>
          <w:rFonts w:ascii="Times New Roman" w:eastAsia="SimSun" w:hAnsi="Times New Roman" w:cs="Times New Roman"/>
          <w:b/>
          <w:sz w:val="24"/>
          <w:szCs w:val="24"/>
        </w:rPr>
      </w:pPr>
      <w:bookmarkStart w:id="20" w:name="_Toc43714512"/>
      <w:bookmarkStart w:id="21" w:name="_Toc43714845"/>
      <w:bookmarkStart w:id="22" w:name="_Toc43715619"/>
      <w:bookmarkStart w:id="23" w:name="_Toc43715751"/>
      <w:bookmarkStart w:id="24" w:name="_Toc43715883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2A63" w:rsidRDefault="00832A63">
      <w:pPr>
        <w:pStyle w:val="Heading2"/>
        <w:ind w:left="57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832A63" w:rsidSect="00832A63">
          <w:headerReference w:type="default" r:id="rId9"/>
          <w:pgSz w:w="11907" w:h="16840" w:code="9"/>
          <w:pgMar w:top="2268" w:right="1701" w:bottom="1701" w:left="2268" w:header="720" w:footer="720" w:gutter="0"/>
          <w:pgNumType w:start="60"/>
          <w:cols w:space="720"/>
          <w:titlePg/>
          <w:docGrid w:linePitch="360"/>
        </w:sectPr>
      </w:pPr>
    </w:p>
    <w:p w:rsidR="00232487" w:rsidRDefault="00822D6A">
      <w:pPr>
        <w:pStyle w:val="Heading2"/>
        <w:ind w:left="57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47080899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PUSTAKA</w:t>
      </w:r>
      <w:bookmarkEnd w:id="20"/>
      <w:bookmarkEnd w:id="21"/>
      <w:bookmarkEnd w:id="22"/>
      <w:bookmarkEnd w:id="23"/>
      <w:bookmarkEnd w:id="24"/>
      <w:bookmarkEnd w:id="25"/>
    </w:p>
    <w:p w:rsidR="00232487" w:rsidRDefault="00232487"/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Yakon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Antidiabetes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>: Majority.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Akbar, B.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Antifertilitas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Adabia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Almasdy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Antidiabetik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Kota Padang-Sumatera Barat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487" w:rsidRDefault="00822D6A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Almatsier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Lama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Perebusan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Umbi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Yakon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Bioavaibilitas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Zn Dan Mg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Chemistry.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Aziz, IR.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Inulin Dari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Umbi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Yakon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Penyakitnya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https://blitarkota.bps.go.id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Bender, 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</w:rPr>
        <w:t>Energy Nutrition the Metabolism of Carbohydrates and Fats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Fourth ed. Boca Raton.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CRC Press: pages 115.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Balittro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Yakon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Mellitus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Warta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Litbangtri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21(3): 28-31.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MS. 2019.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Wistar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JGMI: The Journal of Indonesian Community Nutrition.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2(8).</w:t>
      </w:r>
      <w:proofErr w:type="gramEnd"/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Braga, CP.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Improvement of Biochemical Parameters in Type 1 Diabetic Rats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After 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Roots Aqueous Extract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Yacon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Treatment</w:t>
      </w:r>
      <w:r>
        <w:rPr>
          <w:rFonts w:ascii="Times New Roman" w:hAnsi="Times New Roman" w:cs="Times New Roman"/>
          <w:sz w:val="24"/>
          <w:szCs w:val="24"/>
        </w:rPr>
        <w:t xml:space="preserve">. Food and Chemical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Toxicology.Volume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59: Pages 256-260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Caetano, B.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Yacon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as a Food Supplement: Health-Promoting Benefits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Fructooligosacarides</w:t>
      </w:r>
      <w:proofErr w:type="spellEnd"/>
      <w:r>
        <w:rPr>
          <w:rFonts w:ascii="Times New Roman" w:hAnsi="Times New Roman" w:cs="Times New Roman"/>
          <w:sz w:val="24"/>
          <w:szCs w:val="24"/>
        </w:rPr>
        <w:t>: PCMID.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Cao,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Phytochemical Properties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Nutrigenomic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Implication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Yacon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as a Potential Source of Prebiotic: Current Evidence and Future Directions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Journals Food.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7(4): 59.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Dalimartha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2013.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Ramuan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Herbal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2, No.2. ISSN: 2087-2879.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Ernawati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532BAF" w:rsidRDefault="00532BA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YD. 2014.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Efektfitas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Sirih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Merah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(Piper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crocatum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Penurunan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Glukosa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Putih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Jantan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norvegicus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) Yang Di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Induksi</w:t>
      </w:r>
      <w:proofErr w:type="spellEnd"/>
      <w:r w:rsidRPr="00335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D7">
        <w:rPr>
          <w:rFonts w:ascii="Times New Roman" w:hAnsi="Times New Roman" w:cs="Times New Roman"/>
          <w:i/>
          <w:sz w:val="24"/>
          <w:szCs w:val="24"/>
        </w:rPr>
        <w:t>Aloksan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="003356D7">
        <w:rPr>
          <w:rFonts w:ascii="Times New Roman" w:hAnsi="Times New Roman" w:cs="Times New Roman"/>
          <w:sz w:val="24"/>
          <w:szCs w:val="24"/>
        </w:rPr>
        <w:t>, Volume 6(1).</w:t>
      </w:r>
    </w:p>
    <w:p w:rsidR="00267DCE" w:rsidRDefault="00267DC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MA. 2010. </w:t>
      </w:r>
      <w:r>
        <w:rPr>
          <w:rFonts w:ascii="Times New Roman" w:hAnsi="Times New Roman" w:cs="Times New Roman"/>
          <w:i/>
          <w:sz w:val="24"/>
          <w:szCs w:val="24"/>
        </w:rPr>
        <w:t>Review Article Pathogenesis of Insulin Resistance in Skeletal Muscle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Corporation Journal of Biomedicine and Biotechnology: 1-19.</w:t>
      </w:r>
    </w:p>
    <w:p w:rsidR="00267DCE" w:rsidRDefault="00267DCE" w:rsidP="00267DC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Gumilang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Pengeringan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Penghambatan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Enzim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Alfa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Glukosidase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(Curcuma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267DCE" w:rsidRDefault="00267DCE" w:rsidP="00267DC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Grethel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Yacon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 Functional Food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Plaants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Foods for Human Nutrition.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68(2): 222-228.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="00532B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F. 2019.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Herbal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 Di Kota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4, No. 2.</w:t>
      </w:r>
      <w:proofErr w:type="gramEnd"/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EGC.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Honore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Yacon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Flour Improves Visceral Adiposity and Metabolic Parameters in High-Fat-Diet-Fed-Rats</w:t>
      </w:r>
      <w:r>
        <w:rPr>
          <w:rFonts w:ascii="Times New Roman" w:hAnsi="Times New Roman" w:cs="Times New Roman"/>
          <w:sz w:val="24"/>
          <w:szCs w:val="24"/>
        </w:rPr>
        <w:t>: PMCID.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Habib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Hypolipidemic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Effect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Yacon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Roots on Diabetic Rats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Biochemical Approach.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194(10): 31-9.</w:t>
      </w:r>
    </w:p>
    <w:p w:rsidR="00267DCE" w:rsidRDefault="00267DCE" w:rsidP="00267DC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International Diabetes Federation (IDF).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i/>
          <w:sz w:val="24"/>
          <w:szCs w:val="24"/>
        </w:rPr>
        <w:t>IDF Diabetes Atlas, 8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Brussels, Belgium: International Diabetes Federation. </w:t>
      </w:r>
      <w:r>
        <w:rPr>
          <w:rFonts w:ascii="Times New Roman" w:hAnsi="Times New Roman" w:cs="Times New Roman"/>
          <w:sz w:val="24"/>
          <w:szCs w:val="24"/>
          <w:u w:val="single"/>
        </w:rPr>
        <w:t>https:www.diabetesatlas.org.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Jafar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MKMI: 211-218.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Juciane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Studies of Chemical and Enzymatic Characteristics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Yacon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and its Flours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Czech food Science and Technology.</w:t>
      </w:r>
      <w:proofErr w:type="gramEnd"/>
    </w:p>
    <w:p w:rsidR="00232487" w:rsidRPr="00532BAF" w:rsidRDefault="00822D6A" w:rsidP="00532BA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Riviews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Pathophysiology of Type 2 Diabetes and Its Treatment Policy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JMAJ.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53(1): page 41-46.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Puslitbang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https://www.depkes.go.id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Kusumahati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Di RW 02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RW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Sukajadi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Barat.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Ethos: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GJ. 2000. </w:t>
      </w:r>
      <w:r>
        <w:rPr>
          <w:rFonts w:ascii="Times New Roman" w:hAnsi="Times New Roman" w:cs="Times New Roman"/>
          <w:i/>
          <w:sz w:val="24"/>
          <w:szCs w:val="24"/>
        </w:rPr>
        <w:t>The Handbook of Experimental Animals: The Laboratory Rat</w:t>
      </w:r>
      <w:r>
        <w:rPr>
          <w:rFonts w:ascii="Times New Roman" w:hAnsi="Times New Roman" w:cs="Times New Roman"/>
          <w:sz w:val="24"/>
          <w:szCs w:val="24"/>
        </w:rPr>
        <w:t>. London: Academic Press.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Manrique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Yacon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Syrup: Principles and processing.</w:t>
      </w:r>
      <w:r>
        <w:rPr>
          <w:rFonts w:ascii="Times New Roman" w:hAnsi="Times New Roman" w:cs="Times New Roman"/>
          <w:sz w:val="24"/>
          <w:szCs w:val="24"/>
        </w:rPr>
        <w:t xml:space="preserve"> Peru: Centro International de la Papa (ICIP).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>, N.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Umbi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Yakon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Penurun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Norvegicus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Terinduksi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Streptozotocin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 7(1): 63-68.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Insulin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Antidiabetes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>: Majority.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Parasuraman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Blood Sample Collection in Small Laboratory Animals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 1(2):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87-93.</w:t>
      </w:r>
      <w:proofErr w:type="gramEnd"/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PERKENI.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Konsensus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di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PB PERKENI.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Purwaningdyah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papaya L)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Antidiare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Mencit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Diinduksi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Salmonella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typhimurium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Agroindustri, 3(4): 1283-1293.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Yogurt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Sinbiotik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Insulin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Sindrom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Metabolik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Volume 14(1): 10-18.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Assoc. Volume 63(3).</w:t>
      </w:r>
      <w:proofErr w:type="gramEnd"/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Rimbawan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2004.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Glikemik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Menyehatkan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Sabda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Gembili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Dioscorea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esculenta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L.)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Papua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Nutfah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.Volume 25(1):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25-32.</w:t>
      </w:r>
      <w:proofErr w:type="gramEnd"/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Sajuthi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Workshop on bioethics: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animale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welfare)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>, FA.</w:t>
      </w:r>
      <w:proofErr w:type="gramEnd"/>
      <w:r w:rsidR="00267DCE">
        <w:rPr>
          <w:rFonts w:ascii="Times New Roman" w:hAnsi="Times New Roman" w:cs="Times New Roman"/>
          <w:sz w:val="24"/>
          <w:szCs w:val="24"/>
        </w:rPr>
        <w:t xml:space="preserve">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Review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Granul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Effervescent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Farmaka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16(3).</w:t>
      </w:r>
      <w:proofErr w:type="gramEnd"/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Sewaktu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 9(1): ISSN 1907-0357.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Setyawati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Antihiperglikemi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Gembili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Dioscorea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Esculenta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Eubacterium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Rectale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Diinduksi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Streptozotocin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Nikotinamid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Tadulako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 2(2).</w:t>
      </w:r>
      <w:proofErr w:type="gramEnd"/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2005.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Laboratory Animal Medicine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United of State America.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Mosby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87-115.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Sofia.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Vivo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Nyawa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Gynura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procumbens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Mencit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musculus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Jantan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Strain Swiss Webster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Kuala. 11(3): ISSN 1442-1026.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Subramanian, et al.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 Vitro α-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Glucosidase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α-Amylase Enzyme Inhibitory Effects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Andrographis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Paniculata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Extract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Andrographolide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Biochimica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Polonica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55(2): 391-398.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Sukardji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2009.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Sunarti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Sindrom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Metabolik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2012.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Styawati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Peroxisome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Actived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Receptor-γ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Ppar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-γ)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Coactivator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1-α (PGC-1α)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(DMT2)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Mitokondria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Volume 1(1):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Velez, E.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Study of the Effect Exerted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Fructo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-oligosaccharides 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Yacon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Root Flour in an Intestinal Infection Model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Salmonella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Typhimurium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 J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109(11): 1971-9.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Kembang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Tithonia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diversifolia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Wistar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norvegicus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Diinduksi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Alloxan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Biosfera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34(1): 22-31.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Whelan, K. 2013.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Mechanisms and Effectiveness of Prebiotics in Modifying the Gastrointestinal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Microbiota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 the Management of Digestive Disorders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Soc. 72(3): 288-298.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Winangsih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Pengeringan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Lempuyang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Wangi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Zingiber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aromaticum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L).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>: 21(1).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Wilayah Surabaya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>. Volume 2(I): 23-28.</w:t>
      </w:r>
    </w:p>
    <w:p w:rsidR="00232487" w:rsidRDefault="00822D6A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</w:rPr>
        <w:t>, N.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Diabetes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Solo: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Metagraf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487" w:rsidRDefault="00822D6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Yahyatika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2017. </w:t>
      </w:r>
      <w:proofErr w:type="spellStart"/>
      <w:r>
        <w:rPr>
          <w:rFonts w:ascii="Times New Roman" w:hAnsi="Times New Roman"/>
          <w:i/>
          <w:sz w:val="24"/>
          <w:szCs w:val="24"/>
          <w:lang w:bidi="ar-AE"/>
        </w:rPr>
        <w:t>Pengaruh</w:t>
      </w:r>
      <w:proofErr w:type="spellEnd"/>
      <w:r>
        <w:rPr>
          <w:rFonts w:ascii="Times New Roman" w:hAnsi="Times New Roman"/>
          <w:i/>
          <w:sz w:val="24"/>
          <w:szCs w:val="24"/>
          <w:lang w:val="id-ID" w:bidi="ar-AE"/>
        </w:rPr>
        <w:t xml:space="preserve"> Pemberian</w:t>
      </w:r>
      <w:r>
        <w:rPr>
          <w:rFonts w:ascii="Times New Roman" w:hAnsi="Times New Roman"/>
          <w:i/>
          <w:sz w:val="24"/>
          <w:szCs w:val="24"/>
          <w:lang w:bidi="ar-A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 w:bidi="ar-AE"/>
        </w:rPr>
        <w:t>Umbi Tanaman Yakon</w:t>
      </w:r>
      <w:r>
        <w:rPr>
          <w:rFonts w:ascii="Times New Roman" w:hAnsi="Times New Roman"/>
          <w:i/>
          <w:sz w:val="24"/>
          <w:szCs w:val="24"/>
          <w:lang w:bidi="ar-AE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  <w:lang w:bidi="ar-AE"/>
        </w:rPr>
        <w:t>Smallanthus</w:t>
      </w:r>
      <w:proofErr w:type="spellEnd"/>
      <w:r>
        <w:rPr>
          <w:rFonts w:ascii="Times New Roman" w:hAnsi="Times New Roman"/>
          <w:i/>
          <w:sz w:val="24"/>
          <w:szCs w:val="24"/>
          <w:lang w:bidi="ar-A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bidi="ar-AE"/>
        </w:rPr>
        <w:t>sonchifolius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  <w:lang w:bidi="ar-AE"/>
        </w:rPr>
        <w:t xml:space="preserve">) </w:t>
      </w:r>
      <w:r>
        <w:rPr>
          <w:rFonts w:ascii="Times New Roman" w:hAnsi="Times New Roman"/>
          <w:i/>
          <w:sz w:val="24"/>
          <w:szCs w:val="24"/>
          <w:lang w:val="id-ID" w:bidi="ar-AE"/>
        </w:rPr>
        <w:t xml:space="preserve"> terhadap</w:t>
      </w:r>
      <w:proofErr w:type="gramEnd"/>
      <w:r>
        <w:rPr>
          <w:rFonts w:ascii="Times New Roman" w:hAnsi="Times New Roman"/>
          <w:i/>
          <w:sz w:val="24"/>
          <w:szCs w:val="24"/>
          <w:lang w:val="id-ID" w:bidi="ar-AE"/>
        </w:rPr>
        <w:t xml:space="preserve"> Kadar Gula Darah Tikus</w:t>
      </w:r>
      <w:r>
        <w:rPr>
          <w:rFonts w:ascii="Times New Roman" w:hAnsi="Times New Roman"/>
          <w:i/>
          <w:sz w:val="24"/>
          <w:szCs w:val="24"/>
          <w:lang w:bidi="ar-A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bidi="ar-AE"/>
        </w:rPr>
        <w:t>Putih</w:t>
      </w:r>
      <w:proofErr w:type="spellEnd"/>
      <w:r>
        <w:rPr>
          <w:rFonts w:ascii="Times New Roman" w:hAnsi="Times New Roman"/>
          <w:i/>
          <w:sz w:val="24"/>
          <w:szCs w:val="24"/>
          <w:lang w:bidi="ar-A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(R</w:t>
      </w:r>
      <w:r>
        <w:rPr>
          <w:rFonts w:ascii="Times New Roman" w:hAnsi="Times New Roman"/>
          <w:i/>
          <w:sz w:val="24"/>
          <w:szCs w:val="24"/>
          <w:lang w:val="sq-AL"/>
        </w:rPr>
        <w:t>attus norvegicus)</w:t>
      </w:r>
      <w:r>
        <w:rPr>
          <w:rFonts w:ascii="Times New Roman" w:hAnsi="Times New Roman"/>
          <w:i/>
          <w:sz w:val="24"/>
          <w:szCs w:val="24"/>
          <w:lang w:val="id-ID" w:bidi="ar-AE"/>
        </w:rPr>
        <w:t xml:space="preserve"> yang Terinduksi </w:t>
      </w:r>
      <w:r>
        <w:rPr>
          <w:rFonts w:ascii="Times New Roman" w:hAnsi="Times New Roman"/>
          <w:bCs/>
          <w:i/>
          <w:sz w:val="24"/>
          <w:szCs w:val="24"/>
          <w:lang w:eastAsia="id-ID"/>
        </w:rPr>
        <w:t>S</w:t>
      </w:r>
      <w:r>
        <w:rPr>
          <w:rFonts w:ascii="Times New Roman" w:hAnsi="Times New Roman"/>
          <w:bCs/>
          <w:i/>
          <w:sz w:val="24"/>
          <w:szCs w:val="24"/>
          <w:lang w:val="id-ID" w:eastAsia="id-ID"/>
        </w:rPr>
        <w:t>treptozotocin</w:t>
      </w:r>
      <w:r>
        <w:rPr>
          <w:rFonts w:ascii="Times New Roman" w:hAnsi="Times New Roman"/>
          <w:bCs/>
          <w:sz w:val="24"/>
          <w:szCs w:val="24"/>
          <w:lang w:eastAsia="id-ID"/>
        </w:rPr>
        <w:t xml:space="preserve">. Kota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Blitar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STIKes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Patria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Husada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Blitar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>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Yasmina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Bengkuang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Pachyrhizus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erosus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Diabetes.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Journal of Nutrition Collage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Volume 3(4): 440-446.</w:t>
      </w:r>
    </w:p>
    <w:p w:rsidR="00232487" w:rsidRDefault="00822D6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Yuanita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Yakon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Smallanthus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sonchifolius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Argosari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Senduro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2(2): 23-29.</w:t>
      </w:r>
    </w:p>
    <w:p w:rsidR="00AF65E0" w:rsidRDefault="00822D6A" w:rsidP="00F10F9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Zubaidah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Akhadiana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Comparative Study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Inulin Extract From Dahlia,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Gembili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Tubers As Prebiotic. Food and Nutrition Science </w:t>
      </w:r>
      <w:r>
        <w:rPr>
          <w:rFonts w:ascii="Times New Roman" w:hAnsi="Times New Roman" w:cs="Times New Roman"/>
          <w:sz w:val="24"/>
          <w:szCs w:val="24"/>
        </w:rPr>
        <w:t>Volume 4: 8-12.</w:t>
      </w:r>
      <w:bookmarkStart w:id="26" w:name="_GoBack"/>
      <w:bookmarkEnd w:id="26"/>
    </w:p>
    <w:p w:rsidR="00232487" w:rsidRDefault="00232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2487" w:rsidSect="00F10F9A">
      <w:pgSz w:w="11907" w:h="16840" w:code="9"/>
      <w:pgMar w:top="2268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1B" w:rsidRDefault="008D441B">
      <w:pPr>
        <w:spacing w:after="0" w:line="240" w:lineRule="auto"/>
      </w:pPr>
      <w:r>
        <w:separator/>
      </w:r>
    </w:p>
  </w:endnote>
  <w:endnote w:type="continuationSeparator" w:id="0">
    <w:p w:rsidR="008D441B" w:rsidRDefault="008D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1B" w:rsidRDefault="008D441B">
      <w:pPr>
        <w:spacing w:after="0" w:line="240" w:lineRule="auto"/>
      </w:pPr>
      <w:r>
        <w:separator/>
      </w:r>
    </w:p>
  </w:footnote>
  <w:footnote w:type="continuationSeparator" w:id="0">
    <w:p w:rsidR="008D441B" w:rsidRDefault="008D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336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E4B" w:rsidRPr="00C574AF" w:rsidRDefault="00172E4B">
        <w:pPr>
          <w:pStyle w:val="Header"/>
          <w:jc w:val="right"/>
          <w:rPr>
            <w:rFonts w:ascii="Times New Roman" w:hAnsi="Times New Roman" w:cs="Times New Roman"/>
          </w:rPr>
        </w:pPr>
        <w:r w:rsidRPr="00C574AF">
          <w:rPr>
            <w:rFonts w:ascii="Times New Roman" w:hAnsi="Times New Roman" w:cs="Times New Roman"/>
          </w:rPr>
          <w:fldChar w:fldCharType="begin"/>
        </w:r>
        <w:r w:rsidRPr="00C574AF">
          <w:rPr>
            <w:rFonts w:ascii="Times New Roman" w:hAnsi="Times New Roman" w:cs="Times New Roman"/>
          </w:rPr>
          <w:instrText>PAGE   \* MERGEFORMAT</w:instrText>
        </w:r>
        <w:r w:rsidRPr="00C574AF">
          <w:rPr>
            <w:rFonts w:ascii="Times New Roman" w:hAnsi="Times New Roman" w:cs="Times New Roman"/>
          </w:rPr>
          <w:fldChar w:fldCharType="separate"/>
        </w:r>
        <w:r w:rsidR="00F10F9A" w:rsidRPr="00F10F9A">
          <w:rPr>
            <w:rFonts w:ascii="Times New Roman" w:hAnsi="Times New Roman" w:cs="Times New Roman"/>
            <w:noProof/>
            <w:lang w:val="id-ID"/>
          </w:rPr>
          <w:t>66</w:t>
        </w:r>
        <w:r w:rsidRPr="00C574AF">
          <w:rPr>
            <w:rFonts w:ascii="Times New Roman" w:hAnsi="Times New Roman" w:cs="Times New Roman"/>
          </w:rPr>
          <w:fldChar w:fldCharType="end"/>
        </w:r>
      </w:p>
    </w:sdtContent>
  </w:sdt>
  <w:p w:rsidR="00172E4B" w:rsidRDefault="00172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6AD3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hybridMultilevel"/>
    <w:tmpl w:val="4854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EDBB4">
      <w:start w:val="1"/>
      <w:numFmt w:val="lowerLetter"/>
      <w:lvlText w:val="%2."/>
      <w:lvlJc w:val="left"/>
      <w:pPr>
        <w:ind w:left="360" w:hanging="360"/>
      </w:pPr>
      <w:rPr>
        <w:i w:val="0"/>
      </w:rPr>
    </w:lvl>
    <w:lvl w:ilvl="2" w:tplc="AB0463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2BC45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4"/>
    <w:multiLevelType w:val="hybridMultilevel"/>
    <w:tmpl w:val="1D1E85BC"/>
    <w:lvl w:ilvl="0" w:tplc="EFBCABA6">
      <w:start w:val="1"/>
      <w:numFmt w:val="decimal"/>
      <w:lvlText w:val="%1."/>
      <w:lvlJc w:val="left"/>
      <w:pPr>
        <w:ind w:left="162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0000005"/>
    <w:multiLevelType w:val="hybridMultilevel"/>
    <w:tmpl w:val="BCCA33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multilevel"/>
    <w:tmpl w:val="AFFA95A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0000007"/>
    <w:multiLevelType w:val="multilevel"/>
    <w:tmpl w:val="EB721F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0000008"/>
    <w:multiLevelType w:val="multilevel"/>
    <w:tmpl w:val="37A4E6D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/>
      </w:rPr>
    </w:lvl>
    <w:lvl w:ilvl="3">
      <w:start w:val="1"/>
      <w:numFmt w:val="decimal"/>
      <w:lvlText w:val="%1.%2.%3.%4"/>
      <w:lvlJc w:val="left"/>
      <w:pPr>
        <w:ind w:left="1716" w:hanging="8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00000009"/>
    <w:multiLevelType w:val="hybridMultilevel"/>
    <w:tmpl w:val="8FBC8AAC"/>
    <w:lvl w:ilvl="0" w:tplc="7576BA1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multilevel"/>
    <w:tmpl w:val="FBF6B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000000B"/>
    <w:multiLevelType w:val="hybridMultilevel"/>
    <w:tmpl w:val="4B4CEF8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000000C"/>
    <w:multiLevelType w:val="multilevel"/>
    <w:tmpl w:val="35F2E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000000D"/>
    <w:multiLevelType w:val="multilevel"/>
    <w:tmpl w:val="40D0C63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000000E"/>
    <w:multiLevelType w:val="hybridMultilevel"/>
    <w:tmpl w:val="8886F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F"/>
    <w:multiLevelType w:val="hybridMultilevel"/>
    <w:tmpl w:val="0D222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0AE8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2F902754"/>
    <w:lvl w:ilvl="0" w:tplc="372E51F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EB721F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00000013"/>
    <w:multiLevelType w:val="multilevel"/>
    <w:tmpl w:val="DA78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0000014"/>
    <w:multiLevelType w:val="multilevel"/>
    <w:tmpl w:val="0632F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00000015"/>
    <w:multiLevelType w:val="hybridMultilevel"/>
    <w:tmpl w:val="CC14A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6"/>
    <w:multiLevelType w:val="multilevel"/>
    <w:tmpl w:val="EB9C5E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7D78CB3E"/>
    <w:lvl w:ilvl="0" w:tplc="A69C1B56">
      <w:start w:val="1"/>
      <w:numFmt w:val="lowerLetter"/>
      <w:lvlText w:val="%1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00000018"/>
    <w:multiLevelType w:val="hybridMultilevel"/>
    <w:tmpl w:val="25523F00"/>
    <w:lvl w:ilvl="0" w:tplc="372E51F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multilevel"/>
    <w:tmpl w:val="063E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000001A"/>
    <w:multiLevelType w:val="hybridMultilevel"/>
    <w:tmpl w:val="674A0034"/>
    <w:lvl w:ilvl="0" w:tplc="04090017">
      <w:start w:val="1"/>
      <w:numFmt w:val="lowerLetter"/>
      <w:lvlText w:val="%1)"/>
      <w:lvlJc w:val="left"/>
      <w:pPr>
        <w:ind w:left="2291" w:hanging="360"/>
      </w:pPr>
    </w:lvl>
    <w:lvl w:ilvl="1" w:tplc="0C267E4C">
      <w:start w:val="1"/>
      <w:numFmt w:val="bullet"/>
      <w:lvlText w:val="-"/>
      <w:lvlJc w:val="left"/>
      <w:pPr>
        <w:ind w:left="3011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>
    <w:nsid w:val="0000001B"/>
    <w:multiLevelType w:val="hybridMultilevel"/>
    <w:tmpl w:val="018CA210"/>
    <w:lvl w:ilvl="0" w:tplc="6FA805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000001C"/>
    <w:multiLevelType w:val="hybridMultilevel"/>
    <w:tmpl w:val="83282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multilevel"/>
    <w:tmpl w:val="3BE09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0000001E"/>
    <w:multiLevelType w:val="multilevel"/>
    <w:tmpl w:val="EB721F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0000001F"/>
    <w:multiLevelType w:val="hybridMultilevel"/>
    <w:tmpl w:val="FF5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D32022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2">
    <w:nsid w:val="00000021"/>
    <w:multiLevelType w:val="hybridMultilevel"/>
    <w:tmpl w:val="8CF63A78"/>
    <w:lvl w:ilvl="0" w:tplc="E084E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2"/>
    <w:multiLevelType w:val="hybridMultilevel"/>
    <w:tmpl w:val="FD985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0000023"/>
    <w:multiLevelType w:val="hybridMultilevel"/>
    <w:tmpl w:val="7200C54A"/>
    <w:lvl w:ilvl="0" w:tplc="372E51F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multilevel"/>
    <w:tmpl w:val="EB721F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00000025"/>
    <w:multiLevelType w:val="multilevel"/>
    <w:tmpl w:val="B414D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i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37">
    <w:nsid w:val="00000026"/>
    <w:multiLevelType w:val="hybridMultilevel"/>
    <w:tmpl w:val="BD005E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00000027"/>
    <w:multiLevelType w:val="multilevel"/>
    <w:tmpl w:val="9BB29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00000028"/>
    <w:multiLevelType w:val="hybridMultilevel"/>
    <w:tmpl w:val="823217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0000029"/>
    <w:multiLevelType w:val="multilevel"/>
    <w:tmpl w:val="E06C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0000002A"/>
    <w:multiLevelType w:val="hybridMultilevel"/>
    <w:tmpl w:val="C6B6E700"/>
    <w:lvl w:ilvl="0" w:tplc="C3320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0000002C"/>
    <w:multiLevelType w:val="hybridMultilevel"/>
    <w:tmpl w:val="5CA80316"/>
    <w:lvl w:ilvl="0" w:tplc="B8A0446C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4064A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000002E"/>
    <w:multiLevelType w:val="hybridMultilevel"/>
    <w:tmpl w:val="422AC7AE"/>
    <w:lvl w:ilvl="0" w:tplc="03F65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3447EB7"/>
    <w:multiLevelType w:val="hybridMultilevel"/>
    <w:tmpl w:val="991667F0"/>
    <w:lvl w:ilvl="0" w:tplc="C2FE2642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0C277773"/>
    <w:multiLevelType w:val="hybridMultilevel"/>
    <w:tmpl w:val="2F261AE6"/>
    <w:lvl w:ilvl="0" w:tplc="5718AD6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29"/>
  </w:num>
  <w:num w:numId="2">
    <w:abstractNumId w:val="32"/>
  </w:num>
  <w:num w:numId="3">
    <w:abstractNumId w:val="5"/>
  </w:num>
  <w:num w:numId="4">
    <w:abstractNumId w:val="44"/>
  </w:num>
  <w:num w:numId="5">
    <w:abstractNumId w:val="38"/>
  </w:num>
  <w:num w:numId="6">
    <w:abstractNumId w:val="21"/>
  </w:num>
  <w:num w:numId="7">
    <w:abstractNumId w:val="7"/>
  </w:num>
  <w:num w:numId="8">
    <w:abstractNumId w:val="3"/>
  </w:num>
  <w:num w:numId="9">
    <w:abstractNumId w:val="9"/>
  </w:num>
  <w:num w:numId="10">
    <w:abstractNumId w:val="16"/>
  </w:num>
  <w:num w:numId="11">
    <w:abstractNumId w:val="13"/>
  </w:num>
  <w:num w:numId="12">
    <w:abstractNumId w:val="45"/>
  </w:num>
  <w:num w:numId="13">
    <w:abstractNumId w:val="23"/>
  </w:num>
  <w:num w:numId="14">
    <w:abstractNumId w:val="6"/>
  </w:num>
  <w:num w:numId="15">
    <w:abstractNumId w:val="25"/>
  </w:num>
  <w:num w:numId="16">
    <w:abstractNumId w:val="14"/>
  </w:num>
  <w:num w:numId="17">
    <w:abstractNumId w:val="20"/>
  </w:num>
  <w:num w:numId="18">
    <w:abstractNumId w:val="41"/>
  </w:num>
  <w:num w:numId="19">
    <w:abstractNumId w:val="43"/>
  </w:num>
  <w:num w:numId="20">
    <w:abstractNumId w:val="10"/>
  </w:num>
  <w:num w:numId="21">
    <w:abstractNumId w:val="33"/>
  </w:num>
  <w:num w:numId="22">
    <w:abstractNumId w:val="30"/>
  </w:num>
  <w:num w:numId="23">
    <w:abstractNumId w:val="15"/>
  </w:num>
  <w:num w:numId="24">
    <w:abstractNumId w:val="35"/>
  </w:num>
  <w:num w:numId="25">
    <w:abstractNumId w:val="11"/>
  </w:num>
  <w:num w:numId="26">
    <w:abstractNumId w:val="40"/>
  </w:num>
  <w:num w:numId="27">
    <w:abstractNumId w:val="28"/>
  </w:num>
  <w:num w:numId="28">
    <w:abstractNumId w:val="26"/>
  </w:num>
  <w:num w:numId="29">
    <w:abstractNumId w:val="37"/>
  </w:num>
  <w:num w:numId="30">
    <w:abstractNumId w:val="27"/>
  </w:num>
  <w:num w:numId="31">
    <w:abstractNumId w:val="17"/>
  </w:num>
  <w:num w:numId="32">
    <w:abstractNumId w:val="22"/>
  </w:num>
  <w:num w:numId="33">
    <w:abstractNumId w:val="42"/>
  </w:num>
  <w:num w:numId="34">
    <w:abstractNumId w:val="8"/>
  </w:num>
  <w:num w:numId="35">
    <w:abstractNumId w:val="1"/>
  </w:num>
  <w:num w:numId="36">
    <w:abstractNumId w:val="2"/>
  </w:num>
  <w:num w:numId="37">
    <w:abstractNumId w:val="31"/>
  </w:num>
  <w:num w:numId="38">
    <w:abstractNumId w:val="12"/>
  </w:num>
  <w:num w:numId="39">
    <w:abstractNumId w:val="24"/>
  </w:num>
  <w:num w:numId="40">
    <w:abstractNumId w:val="19"/>
  </w:num>
  <w:num w:numId="41">
    <w:abstractNumId w:val="36"/>
  </w:num>
  <w:num w:numId="42">
    <w:abstractNumId w:val="47"/>
  </w:num>
  <w:num w:numId="43">
    <w:abstractNumId w:val="34"/>
  </w:num>
  <w:num w:numId="44">
    <w:abstractNumId w:val="0"/>
  </w:num>
  <w:num w:numId="45">
    <w:abstractNumId w:val="4"/>
  </w:num>
  <w:num w:numId="46">
    <w:abstractNumId w:val="39"/>
  </w:num>
  <w:num w:numId="47">
    <w:abstractNumId w:val="1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87"/>
    <w:rsid w:val="0000287B"/>
    <w:rsid w:val="00017E36"/>
    <w:rsid w:val="00071530"/>
    <w:rsid w:val="00082466"/>
    <w:rsid w:val="00111842"/>
    <w:rsid w:val="0011481C"/>
    <w:rsid w:val="00172E4B"/>
    <w:rsid w:val="00197DED"/>
    <w:rsid w:val="001F3971"/>
    <w:rsid w:val="00232487"/>
    <w:rsid w:val="00267DCE"/>
    <w:rsid w:val="00321844"/>
    <w:rsid w:val="003356D7"/>
    <w:rsid w:val="00350E96"/>
    <w:rsid w:val="003F147C"/>
    <w:rsid w:val="004334BE"/>
    <w:rsid w:val="004F6261"/>
    <w:rsid w:val="00524F92"/>
    <w:rsid w:val="00532BAF"/>
    <w:rsid w:val="00547CD4"/>
    <w:rsid w:val="005B7167"/>
    <w:rsid w:val="00641718"/>
    <w:rsid w:val="006B78D0"/>
    <w:rsid w:val="0073129C"/>
    <w:rsid w:val="007979BE"/>
    <w:rsid w:val="007A1116"/>
    <w:rsid w:val="007C2690"/>
    <w:rsid w:val="00822D6A"/>
    <w:rsid w:val="00832A63"/>
    <w:rsid w:val="008463F8"/>
    <w:rsid w:val="008614F3"/>
    <w:rsid w:val="00894EB1"/>
    <w:rsid w:val="008C0FD4"/>
    <w:rsid w:val="008C16AF"/>
    <w:rsid w:val="008D441B"/>
    <w:rsid w:val="009950BA"/>
    <w:rsid w:val="009A0D04"/>
    <w:rsid w:val="00A63329"/>
    <w:rsid w:val="00AF3924"/>
    <w:rsid w:val="00AF65E0"/>
    <w:rsid w:val="00B223B3"/>
    <w:rsid w:val="00C574AF"/>
    <w:rsid w:val="00C92024"/>
    <w:rsid w:val="00CC1080"/>
    <w:rsid w:val="00CE4792"/>
    <w:rsid w:val="00CF14BE"/>
    <w:rsid w:val="00D62333"/>
    <w:rsid w:val="00DA3EF9"/>
    <w:rsid w:val="00E20817"/>
    <w:rsid w:val="00E36C9D"/>
    <w:rsid w:val="00E62A0E"/>
    <w:rsid w:val="00E82E7C"/>
    <w:rsid w:val="00EB639D"/>
    <w:rsid w:val="00EF7216"/>
    <w:rsid w:val="00F05C1D"/>
    <w:rsid w:val="00F10F9A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7"/>
      </w:numPr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SimSu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SimSu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SimSu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SimSu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eastAsia="SimSun" w:hAnsi="Calibri Light" w:cs="SimSu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 Light" w:eastAsia="SimSun" w:hAnsi="Calibri Light" w:cs="SimSu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eastAsia="SimSun" w:hAnsi="Calibri Light" w:cs="SimSu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 Light" w:eastAsia="SimSun" w:hAnsi="Calibri Light" w:cs="SimSu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rFonts w:ascii="Times New Roman" w:hAnsi="Times New Roman"/>
      <w:iCs/>
      <w:color w:val="44546A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uiPriority w:val="39"/>
    <w:pPr>
      <w:tabs>
        <w:tab w:val="left" w:pos="142"/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39"/>
    <w:pPr>
      <w:tabs>
        <w:tab w:val="left" w:pos="426"/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OC4">
    <w:name w:val="toc 4"/>
    <w:basedOn w:val="Normal"/>
    <w:next w:val="Normal"/>
    <w:uiPriority w:val="39"/>
    <w:pPr>
      <w:spacing w:after="100" w:line="276" w:lineRule="auto"/>
      <w:ind w:left="660"/>
    </w:pPr>
    <w:rPr>
      <w:rFonts w:eastAsia="SimSun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eastAsia="SimSun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eastAsia="SimSun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eastAsia="SimSun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eastAsia="SimSun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eastAsia="SimSu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7"/>
      </w:numPr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SimSu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SimSu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SimSu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SimSu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eastAsia="SimSun" w:hAnsi="Calibri Light" w:cs="SimSu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 Light" w:eastAsia="SimSun" w:hAnsi="Calibri Light" w:cs="SimSu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eastAsia="SimSun" w:hAnsi="Calibri Light" w:cs="SimSu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 Light" w:eastAsia="SimSun" w:hAnsi="Calibri Light" w:cs="SimSu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rFonts w:ascii="Times New Roman" w:hAnsi="Times New Roman"/>
      <w:iCs/>
      <w:color w:val="44546A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uiPriority w:val="39"/>
    <w:pPr>
      <w:tabs>
        <w:tab w:val="left" w:pos="142"/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39"/>
    <w:pPr>
      <w:tabs>
        <w:tab w:val="left" w:pos="426"/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OC4">
    <w:name w:val="toc 4"/>
    <w:basedOn w:val="Normal"/>
    <w:next w:val="Normal"/>
    <w:uiPriority w:val="39"/>
    <w:pPr>
      <w:spacing w:after="100" w:line="276" w:lineRule="auto"/>
      <w:ind w:left="660"/>
    </w:pPr>
    <w:rPr>
      <w:rFonts w:eastAsia="SimSun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eastAsia="SimSun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eastAsia="SimSun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eastAsia="SimSun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eastAsia="SimSun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eastAsia="SimSu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pkes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litarkota.bps.go.i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752C-8672-4B69-A95E-FEF4C6F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music.joee22@gmail.com</cp:lastModifiedBy>
  <cp:revision>10</cp:revision>
  <cp:lastPrinted>2020-06-22T06:04:00Z</cp:lastPrinted>
  <dcterms:created xsi:type="dcterms:W3CDTF">2020-11-20T13:08:00Z</dcterms:created>
  <dcterms:modified xsi:type="dcterms:W3CDTF">2021-03-06T14:05:00Z</dcterms:modified>
</cp:coreProperties>
</file>